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65e5e" w14:textId="8765e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номенклатуре лекарственных форм и справочнике путей введения лекарственных препаратов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17 сентября 2019 года № 158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cо </w:t>
      </w:r>
      <w:r>
        <w:rPr>
          <w:rFonts w:ascii="Times New Roman"/>
          <w:b w:val="false"/>
          <w:i w:val="false"/>
          <w:color w:val="000000"/>
          <w:sz w:val="28"/>
        </w:rPr>
        <w:t>статьей 30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указанному Договору)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единой системе нормативно-справочной информации Евразийского экономического союза, утвержденным Решением Коллегии Евразийской экономической комиссии от 17 ноября 2015 г. № 155, Коллегия Евразийской экономической комиссии 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номенклатуру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форм (далее – номенклатура);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путей введения лекарственных препаратов (далее – справочник);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номенклатуры лекарственных форм и справочника путей введения лекарственных препаратов.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Включить номенклатуру и справочник в состав ресурсов единой системы нормативно-справочной информации Евразийского экономического союза.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Установить, что: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номенклатура и справочник применяются с даты вступления настоящего Решения в силу;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кодовых обозначений номенклатуры и справочника является обязательным при реализации общих процессов в рамках Евразийского экономического союза в сфере обращения лекарственных средств.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вступает в силу по истечении 30 календарных дней с даты его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 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сентября 2019 г. № 158.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НОМЕНКЛАТУРА </w:t>
      </w:r>
      <w:r>
        <w:br/>
      </w:r>
      <w:r>
        <w:rPr>
          <w:rFonts w:ascii="Times New Roman"/>
          <w:b/>
          <w:i w:val="false"/>
          <w:color w:val="000000"/>
        </w:rPr>
        <w:t>лекарственных форм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Паспорт номенклатуры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2113"/>
        <w:gridCol w:w="9340"/>
      </w:tblGrid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классификатор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номенклатура лекарственных форм 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Аббревиатура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НЛФ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 057–2019 (ред. 1)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принятии (утверждении) справочника (классификатора)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Коллегии Евразийской экономической комиссии от 17 сентября 2019 г. № 158 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введения в действие (начала применения) справочника (классификатора)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даты вступления в силу Решения Коллегии 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сентября 2019 г. № 158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прекращении применения справочника (классификатора)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применения справочника (классификатора)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(операторы)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RU, Министерство здравоохранения Российской Федерации. Уполномоченная организация: федеральное государственное бюджетное учреждение "Научный центр экспертизы средств медицинского применения" Министерства здравоохранения Российской Федерации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 предназначен для унификации наименований лекарственных форм, используемых при маркировке лекарственных препаратов, составлении регистрационного досье лекарственных препаратов, формировании единого реестра зарегистрированных лекарственных средств Евразийского экономического союза и информационных баз данных в сфере обращения лекарственных средств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Аннотация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(область применения)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используется при формировании представляемых субъектами обращения лекарственных средств в уполномоченные органы государств – членов Евразийского экономического союза документов, в том числе в электронном виде, а также для обеспечения информационного взаимодействия при реализации общих процессов в рамках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Ключевые слова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форма, лекарственный препарат, лекарственное средство, путь введения, способ введения, модификация высвобождения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Сфера, в которой реализуются полномочия органов Евразийского экономического союза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регулирование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международной (межгосударственной, региональной) классификации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классификатор гармонизирован с международным (межгосударственным, региональным) стандартом ИСО 11239 "Информатизация здоровья. Идентификация лекарственных средств. Элементы данных и структуры для уникальной идентификации и обмена информацией о регистрируемых формах дозировки, единицах представления, путях введения и упаковке"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государственных справочников (классификаторов)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 Евразийского экономического союза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– классификатор не имеет аналогов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систематизации (классификации)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– комбинированный метод классификации в соответствии с Методикой классификации и кодирования информации в номенклатуре лекарственных форм согласно приложению 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ведения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классификатор ведется в электронном виде в соответствии с Порядком ведения номенклатуры лекарственных форм и справочника путей введения лекарственных препаратов, утвержденным Решением Коллегии 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сентября 2019 г. № 158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структуре классификатора (состав полей классификатора, области их значений и правила формирования) приведена в разделе II настоящего документа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конфиденциальности данных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из классификатора относятся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информации открытого доступа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периодичность пересмотра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Ссылка на детализированные сведения из справочника (классификатора)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детализированные сведения из классификатора приведены на информационном портале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представления сведений из справочника (классификатора)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опубликование на информационном портале Евразийского экономического союза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Описание структуры номенклатуры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Настоящий раздел устанавливает требования к структуре номенклатуры, в том числе определяет реквизитный состав и структуру номенклатуры, области значений реквизитов и правила их формирования.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Структура и реквизитный состав номенклатуры представляют собой совокупность структур и реквизитных составов номенклатуры лекарственных форм, справочника видов модифицированного высвобождения действующих веществ и справочника способов введения лекарственных препаратов, приведенных в таблицах 1 – 3, в которых формируются следующие поля (графы):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"область значения реквизита" – текст, поясняющий смысл (семантику) реквизита;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формирования значения реквизита" – текст, уточняющий назначение реквизита, определяющий правила его формирования (заполнения), или словесное описание возможных значений реквизита;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"мн." – множественность реквизита (обязательность (опциональность) и количество возможных повторений реквизита).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Для указания множественности реквизитов передаваемых данных используются следующие обозначения: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1 – реквизит обязателен, повторения не допускаются; 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n – реквизит обязателен, должен повторяться n раз (n &gt; 1);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1..* – реквизит обязателен, может повторяться без ограничений;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n..* – реквизит обязателен, должен повторяться не менее n раз (n &gt; 1);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n..m – реквизит обязателен, должен повторяться не менее n раз и не более m раз (n &gt; 1, m &gt; n);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0..1 – реквизит опционален, повторения не допускаются;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0..* – реквизит опционален, может повторяться без ограничений;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0..m – реквизит опционален, может повторяться не более m раз (m &gt; 1).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bookmarkEnd w:id="24"/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и реквизитный состав номенклатуры лекарственных форм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"/>
        <w:gridCol w:w="93"/>
        <w:gridCol w:w="93"/>
        <w:gridCol w:w="93"/>
        <w:gridCol w:w="144"/>
        <w:gridCol w:w="2128"/>
        <w:gridCol w:w="6208"/>
        <w:gridCol w:w="2552"/>
        <w:gridCol w:w="89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значения реквизита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Правила формирования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 реквизита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1. Сведения о состоянии лекарственной формы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1.1. Код состояния лекарственной формы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</w:t>
            </w:r>
          </w:p>
          <w:bookmarkEnd w:id="26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с использованием порядкового метода кодирования с шагом 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1.2. Наименование состояния лекарственной формы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  <w:bookmarkEnd w:id="27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виде словосочетания на русском языке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1.3. Сведения об основной лекарственной форме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 Код основной лекарственной формы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\d{4}</w:t>
            </w:r>
          </w:p>
          <w:bookmarkEnd w:id="28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с использованием порядкового метода кодирования с шагом 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 Наименование основной лекарственной формы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  <w:bookmarkEnd w:id="29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виде словосочетания на русском языке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1.3.3. Описание основной лекарственной формы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4 000</w:t>
            </w:r>
          </w:p>
          <w:bookmarkEnd w:id="30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виде словосочетания на русском языке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1.3.4. Сведения о лекарственной форме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 Код лекарственной формы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\d{10}</w:t>
            </w:r>
          </w:p>
          <w:bookmarkEnd w:id="31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с использованием метода кодирования согласно Методике классификации и кодирования информации в номенклатуре лекарственных форм, предусмотренной приложением к настоящему документу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 Полное наименование лекарственной формы на русском языке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  <w:bookmarkEnd w:id="32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виде словосочетания на русском языке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 Полное наименование лекарственной формы на английском языке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  <w:bookmarkEnd w:id="33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виде словосочетания на английском языке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 Краткое наименование лекарственной формы на русском языке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  <w:bookmarkEnd w:id="34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виде словосочетания на английском языке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 Код вида модифицированного высвобождения действующих веществ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</w:t>
            </w:r>
          </w:p>
          <w:bookmarkEnd w:id="35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кодовое обозначение формируется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справочником видов модифицированного высвобождения действующих веществ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 Код способа введения лекарственной формы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</w:t>
            </w:r>
          </w:p>
          <w:bookmarkEnd w:id="36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кодовое обозначение формируется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справочником способов введения лекарственных препаратов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 Код пути введения лекарственной формы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\d{3}</w:t>
            </w:r>
          </w:p>
          <w:bookmarkEnd w:id="37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кодовое обозначение формируется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справочником путей введения лекарственных препаратов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 Код формы применения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\d{10}</w:t>
            </w:r>
          </w:p>
          <w:bookmarkEnd w:id="38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кодовое обозначение получаемой в результате преобразования лекарственной формы (для форм,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готовых к применению)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*.9. Сведения о записи справочника (классификатора)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 Дата начала действия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даты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ГОСТ ИСО 8601–2001 в формате YYYY-MM-DD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начала действия, указанной в акте органа Евразийского экономического союза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*.2. Сведения об акте, регламентирующем начало действия записи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*.2.1. Вид акта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\d{5}</w:t>
            </w:r>
          </w:p>
          <w:bookmarkEnd w:id="40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кодовое обозначение акта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классификатором видов нормативных правовых актов международного права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*.2.2. Номер акта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  <w:bookmarkEnd w:id="41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*.2.3. Дата акта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даты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ГОСТ ИСО 8601–2001 в формате YYYY-MM-DD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*.3. Дата окончания действия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даты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ГОСТ ИСО 8601–2001 в формате YYYY-MM-DD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окончания действия, указанной в акте органа Евразийского экономического союза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*.4. Сведения об акте, регламентирующем окончание действия записи справочника (классификатора)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*.4.1. Вид акта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\d{5}</w:t>
            </w:r>
          </w:p>
          <w:bookmarkEnd w:id="42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кодовое обозначение акта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классификатором видов нормативных правовых актов международного права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*.4.2. Номер акта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  <w:bookmarkEnd w:id="43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*.4.3. Дата акта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даты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ГОСТ ИСО 8601–2001 в формате YYYY-MM-DD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44"/>
    <w:bookmarkStart w:name="z6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и реквизитный состав справочника видов </w:t>
      </w:r>
      <w:r>
        <w:br/>
      </w:r>
      <w:r>
        <w:rPr>
          <w:rFonts w:ascii="Times New Roman"/>
          <w:b/>
          <w:i w:val="false"/>
          <w:color w:val="000000"/>
        </w:rPr>
        <w:t>модифицированного высвобождения действующих веществ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"/>
        <w:gridCol w:w="100"/>
        <w:gridCol w:w="237"/>
        <w:gridCol w:w="2594"/>
        <w:gridCol w:w="6697"/>
        <w:gridCol w:w="1605"/>
        <w:gridCol w:w="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значения реквизита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Правила формирования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 реквизита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1.  Сведения о виде модифицированного высвобождения действующих веществ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1.1. Код вида модифицированного высвобождения действующих веществ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</w:t>
            </w:r>
          </w:p>
          <w:bookmarkEnd w:id="46"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с использованием порядкового метода кодирования с шагом 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1.2. Наименование вида модифицированного высвобождения действующих веществ на русском языке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  <w:bookmarkEnd w:id="47"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виде словосочетания на русском языке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 Наименование вида модифицированного высвобождения действующих веществ на английском языке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  <w:bookmarkEnd w:id="48"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виде словосочетания на английском языке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1.4. Определение вида модифицированного высвобождения действующих веществ на русском языке 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4 000</w:t>
            </w:r>
          </w:p>
          <w:bookmarkEnd w:id="49"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виде текста на русском языке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1.5. Сведения о записи справочника (классификатора)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1.5.1. Дата начала действия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даты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ГОСТ ИСО 8601–2001 в формате YYYY-MM-DD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начала действия, указанной в акте органа Евразийского экономического союза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1.5.2. Сведения об акте, регламентирующем начало действия записи справочника (классификатора)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*.1. Вид акта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\d{5}</w:t>
            </w:r>
          </w:p>
          <w:bookmarkEnd w:id="50"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кодовое обозначение акта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классификатором видов нормативных правовых актов международного права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*.2. Номер акта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  <w:bookmarkEnd w:id="51"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*.3. Дата акта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даты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ГОСТ ИСО 8601–2001 в формате YYYY-MM-DD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1.5.3. Дата окончания действия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даты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ГОСТ ИСО 8601–2001 в формате YYYY-MM-DD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окончания действия, указанной в акте органа Евразийского экономического союза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1.5.4. Сведения об акте, регламентирующем окончание действия записи справочника (классификатора)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*.1. Вид акта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\d{5}</w:t>
            </w:r>
          </w:p>
          <w:bookmarkEnd w:id="52"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кодовое обозначение акта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классификатором видов нормативных правовых актов международного права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*.2. Номер акта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  <w:bookmarkEnd w:id="53"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*.3. Дата акта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даты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ГОСТ ИСО 8601–2001 в формате YYYY-MM-DD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7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</w:t>
      </w:r>
    </w:p>
    <w:bookmarkEnd w:id="54"/>
    <w:bookmarkStart w:name="z7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и реквизитный состав справочника способов введения лекарственных препаратов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"/>
        <w:gridCol w:w="99"/>
        <w:gridCol w:w="235"/>
        <w:gridCol w:w="2567"/>
        <w:gridCol w:w="6628"/>
        <w:gridCol w:w="1715"/>
        <w:gridCol w:w="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значения реквизита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Правила формирования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 реквизита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1. Сведения о способе введения лекарственного препарата 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1.1. Код способа введения лекарственного препарата 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</w:t>
            </w:r>
          </w:p>
          <w:bookmarkEnd w:id="56"/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формируется с использованием порядкового метода кодирования с шагом 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1.2. Наименование способа введения лекарственного препарата на русском языке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  <w:bookmarkEnd w:id="57"/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виде словосочетания на русском языке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 Наименование способа введения лекарственного препарата на английском языке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  <w:bookmarkEnd w:id="58"/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виде словосочетания на английском языке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1.4. Определение способа введения лекарственного препарата на русском языке 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4 000</w:t>
            </w:r>
          </w:p>
          <w:bookmarkEnd w:id="59"/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виде текста на русском языке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1.5. Сведения о записи справочника (классификатора)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1.5.1. Дата начала действия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даты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ГОСТ ИСО 8601–2001 в формате YYYY-MM-DD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начала действия, указанной в акте органа Евразийского экономического союза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1.5.2. Сведения об акте, регламентирующем начало действия записи справочника (классификатора)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*.1. Вид акта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\d{5}</w:t>
            </w:r>
          </w:p>
          <w:bookmarkEnd w:id="60"/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кодовое обозначение акта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классификатором видов нормативных правовых актов международного права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*.2. Номер акта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  <w:bookmarkEnd w:id="61"/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*.3. Дата акта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даты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ГОСТ ИСО 8601–2001 в формате YYYY-MM-DD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1.5.3. Дата окончания действия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даты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ГОСТ ИСО 8601–2001 в формате YYYY-MM-DD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окончания действия, указанной в акте органа Евразийского экономического союза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1.5.4. Сведения об акте, регламентирующем окончание действия записи справочника (классификатора)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*.1. Вид акта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\d{5}</w:t>
            </w:r>
          </w:p>
          <w:bookmarkEnd w:id="62"/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кодовое обозначение акта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классификатором видов нормативных правовых актов международного права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*.2. Номер акта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  <w:bookmarkEnd w:id="63"/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*.3. Дата акта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даты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ГОСТ ИСО 8601–2001 в формате YYYY-MM-DD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сентября 2019 г. № 158.</w:t>
            </w:r>
          </w:p>
        </w:tc>
      </w:tr>
    </w:tbl>
    <w:bookmarkStart w:name="z92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</w:t>
      </w:r>
      <w:r>
        <w:br/>
      </w:r>
      <w:r>
        <w:rPr>
          <w:rFonts w:ascii="Times New Roman"/>
          <w:b/>
          <w:i w:val="false"/>
          <w:color w:val="000000"/>
        </w:rPr>
        <w:t>путей введения лекарственных препаратов</w:t>
      </w:r>
    </w:p>
    <w:bookmarkEnd w:id="64"/>
    <w:bookmarkStart w:name="z9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Паспорт справочника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2113"/>
        <w:gridCol w:w="9340"/>
      </w:tblGrid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справочник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путей введения лекарственных препаратов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Аббревиатура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СПВЛП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029–2019 (ред. 1)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принятии (утверждении) справочника (классификатора)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Евразийской экономической комиссии от 17 сентября 2019 г. № 158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введения в действие (начала применения) справочника (классификатора)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октября 2019 г.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прекращении применения справочника (классификатора)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применения справочника (классификатора)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(операторы)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BY, Министерство здравоохранения Республики Беларусь. Уполномоченная организация: Республиканское унитарное предприятие "Центр экспертиз и испытаний в здравоохранении" 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предназначен для унификации наименований путей введения лекарственных препаратов, используемых при маркировке лекарственных препаратов, составлении регистрационного досье лекарственных препаратов, формировании единого реестра зарегистрированных лекарственных средств Евразийского экономического союза и информационных баз данных в сфере обращения лекарственных средств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Аннотация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(область применения)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используется при формировании предоставляемых субъектами обращения лекарственных средств в уполномоченные органы государств – членов Евразийского экономического союза документов, в том числе в электронном виде, а также для обеспечения информационного взаимодействия при реализации общих процессов в рамках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Ключевые слова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форма, путь введения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Сфера, в которой реализуются полномочия органов Евразийского экономического союза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регулирование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международной (межгосударственной, региональной) классификации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справочник гармонизирован с международным (межгосударственным, региональным) стандартом ИСО 11239 "Информатизация здоровья. Идентификация лекарственных средств. Элементы данных и структуры для уникальной идентификации и обмена информацией о регистрируемых формах дозировки, единицах представления, путях введения и упаковке"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государственных справочников (классификаторов)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 Евразийского экономического союза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– справочник не имеет аналогов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систематизации (классификации)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– порядковый метод систематизации 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ведения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справочник ведется в электронном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соответствии с Порядком ведения номенклатуры лекарственных форм и справочника путей введения лекарственных препаратов, утвержденным Решением Коллегии 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сентября 2019 г. № 158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структура и реквизитный состав справочника (состав полей справочника, области их значений и правила формирования) приведены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разделе II настоящего справочника 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конфиденциальности данных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из справочника относятся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информации открытого доступа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периодичность пересмотра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установлена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Ссылка на детализированные сведения из справочника (классификатора)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детализированные сведения из справочника приведены на информационном портале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представления сведений из справочника (классификатора)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опубликование на информационном портале Евразийского экономического союза</w:t>
            </w:r>
          </w:p>
        </w:tc>
      </w:tr>
    </w:tbl>
    <w:bookmarkStart w:name="z94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Описание структуры справочника</w:t>
      </w:r>
    </w:p>
    <w:bookmarkEnd w:id="66"/>
    <w:bookmarkStart w:name="z9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Настоящий раздел устанавливает требования к структуре справочника, в том числе определяет реквизитный состав и структуру справочника, области значений реквизитов и правила их формирования.</w:t>
      </w:r>
    </w:p>
    <w:bookmarkEnd w:id="67"/>
    <w:bookmarkStart w:name="z9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Структура и реквизитный состав справочника приведены в таблице, в которой формируются следующие поля (графы):</w:t>
      </w:r>
    </w:p>
    <w:bookmarkEnd w:id="68"/>
    <w:bookmarkStart w:name="z9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"область значения реквизита" – текст, поясняющий смысл (семантику) реквизита;</w:t>
      </w:r>
    </w:p>
    <w:bookmarkEnd w:id="69"/>
    <w:bookmarkStart w:name="z9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формирования значения реквизита" – текст, уточняющий назначение реквизита, определяющий правила его формирования (заполнения), или словесное описание возможных значений реквизита;</w:t>
      </w:r>
    </w:p>
    <w:bookmarkEnd w:id="70"/>
    <w:bookmarkStart w:name="z9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"мн." – множественность реквизита (обязательность (опциональность) и количество возможных повторений реквизита).</w:t>
      </w:r>
    </w:p>
    <w:bookmarkEnd w:id="71"/>
    <w:bookmarkStart w:name="z10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Для указания множественности реквизитов передаваемых данных используются следующие обозначения:</w:t>
      </w:r>
    </w:p>
    <w:bookmarkEnd w:id="72"/>
    <w:bookmarkStart w:name="z10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1 – реквизит обязателен, повторения не допускаются; </w:t>
      </w:r>
    </w:p>
    <w:bookmarkEnd w:id="73"/>
    <w:bookmarkStart w:name="z10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n – реквизит обязателен, должен повторяться n раз (n &gt; 1);</w:t>
      </w:r>
    </w:p>
    <w:bookmarkEnd w:id="74"/>
    <w:bookmarkStart w:name="z10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1..* – реквизит обязателен, может повторяться без ограничений;</w:t>
      </w:r>
    </w:p>
    <w:bookmarkEnd w:id="75"/>
    <w:bookmarkStart w:name="z10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n..* – реквизит обязателен, должен повторяться не менее n раз (n &gt; 1);</w:t>
      </w:r>
    </w:p>
    <w:bookmarkEnd w:id="76"/>
    <w:bookmarkStart w:name="z10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n..m – реквизит обязателен, должен повторяться не менее n раз и не более m раз (n &gt; 1, m &gt; n);</w:t>
      </w:r>
    </w:p>
    <w:bookmarkEnd w:id="77"/>
    <w:bookmarkStart w:name="z10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0..1 – реквизит опционален, повторения не допускаются;</w:t>
      </w:r>
    </w:p>
    <w:bookmarkEnd w:id="78"/>
    <w:bookmarkStart w:name="z10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0..* – реквизит опционален, может повторяться без ограничений;</w:t>
      </w:r>
    </w:p>
    <w:bookmarkEnd w:id="79"/>
    <w:bookmarkStart w:name="z10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0..m – реквизит опционален, может повторяться не более m раз (m &gt; 1).</w:t>
      </w:r>
    </w:p>
    <w:bookmarkEnd w:id="80"/>
    <w:bookmarkStart w:name="z10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</w:t>
      </w:r>
    </w:p>
    <w:bookmarkEnd w:id="81"/>
    <w:bookmarkStart w:name="z110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и реквизитный состав справочника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"/>
        <w:gridCol w:w="100"/>
        <w:gridCol w:w="237"/>
        <w:gridCol w:w="2594"/>
        <w:gridCol w:w="6697"/>
        <w:gridCol w:w="1605"/>
        <w:gridCol w:w="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значения реквизита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Правила формирования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 реквизита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1. Сведения о пути введения лекарственного препарата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1.1. Код пути введения лекарственного препарата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\d{3}</w:t>
            </w:r>
          </w:p>
          <w:bookmarkEnd w:id="83"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с использованием порядкового метода кодирования с шагом 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1.2. Наименование пути введения лекарственного препарата на русском языке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  <w:bookmarkEnd w:id="84"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виде словосочетания на русском языке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1.3. Наименование пути введения лекарственного препарата на английском языке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  <w:bookmarkEnd w:id="85"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виде словосочетания на английском языке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1.4. Определение пути введения лекарственного препарата на русском языке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4 000</w:t>
            </w:r>
          </w:p>
          <w:bookmarkEnd w:id="86"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виде текста на русском языке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1.5. Сведения о записи справочника (классификатора)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1.5.1. Дата начала действия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даты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ГОСТ ИСО 8601–2001 в формате YYYY-MM-DD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начала действия, указанной в акте органа Евразийского экономического союза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1.5.2. Сведения об акте, регламентирующем начало действия записи справочника (классификатора)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*.1. Вид акта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\d{5}</w:t>
            </w:r>
          </w:p>
          <w:bookmarkEnd w:id="87"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кодовое обозначение акта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классификатором видов нормативных правовых актов международного права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*.2. Номер акта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  <w:bookmarkEnd w:id="88"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*.3. Дата акта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даты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ГОСТ ИСО 8601–2001 в формате YYYY-MM-DD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1.5.3. Дата окончания действия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даты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ГОСТ ИСО 8601–2001 в формате YYYY-MM-DD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окончания действия, указанной в акте органа Евразийского экономического союза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1.5.4. Сведения об акте, регламентирующем окончание действия записи справочника (классификатора)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*.1. Вид акта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\d{5}</w:t>
            </w:r>
          </w:p>
          <w:bookmarkEnd w:id="89"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кодовое обозначение акта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классификатором видов нормативных правовых актов международного права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*.2. Номер акта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  <w:r>
              <w:br/>
            </w:r>
            <w:r>
              <w:br/>
            </w:r>
            <w:r>
              <w:br/>
            </w:r>
          </w:p>
          <w:bookmarkEnd w:id="90"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*.3. Дата акта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даты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ГОСТ ИСО 8601–2001 в формате YYYY-MM-DD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номенклатуре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форм</w:t>
            </w:r>
          </w:p>
        </w:tc>
      </w:tr>
    </w:tbl>
    <w:bookmarkStart w:name="z125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 xml:space="preserve">классификации и кодирования информации в номенклатуре лекарственных форм </w:t>
      </w:r>
    </w:p>
    <w:bookmarkEnd w:id="91"/>
    <w:bookmarkStart w:name="z126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Общие положения</w:t>
      </w:r>
    </w:p>
    <w:bookmarkEnd w:id="92"/>
    <w:bookmarkStart w:name="z12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Настоящая Методика разработана в соответствии со следующими актами, входящими в право Евразийского экономического союза: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17 ноября 2015 г. № 155 "О единой системе нормативно-справочной информации Евразийского экономического союза";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22 декабря 2015 г. № 172 "Об утверждении Номенклатуры лекарственных форм";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25 октября 2016 г. № 122 "О технологических документах, регламентирующих информационное взаимодействие при реализации средствами интегрированной информационной системы внешней и взаимной торговли общего процесса "Формирование, ведение и использование единого реестра зарегистрированных лекарственных средств Евразийского экономического союза";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3 ноября 2016 г. № 78 "О Правилах регистрации и экспертизы лекарственных средств для медицинского применения";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30 июня 2017 г. № 79 "О Требованиях к электронному виду заявлений и документов регистрационного досье, представляемых при осуществлении регистрации и экспертизы лекарственных препаратов для медицинского применения";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19 сентября 2017 г. № 121 "Об утверждении Методологии разработки, ведения и применения справочников и классификаторов, входящих в состав ресурсов единой системы нормативно-справочной информации Евразийского экономического союза".</w:t>
      </w:r>
    </w:p>
    <w:bookmarkStart w:name="z134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Область применения</w:t>
      </w:r>
    </w:p>
    <w:bookmarkEnd w:id="94"/>
    <w:bookmarkStart w:name="z13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Настоящая Методика разработана в целях детализации описания и определения специфики применения метода классификации и метода кодирования, применяемых при разработке и ведении номенклатуры лекарственных форм (далее – номенклатура).</w:t>
      </w:r>
    </w:p>
    <w:bookmarkEnd w:id="95"/>
    <w:bookmarkStart w:name="z13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Настоящая Методика применяется оператором номенклатуры при внесении в нее сведений о лекарственных формах. </w:t>
      </w:r>
    </w:p>
    <w:bookmarkEnd w:id="96"/>
    <w:bookmarkStart w:name="z137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Основные понятия</w:t>
      </w:r>
    </w:p>
    <w:bookmarkEnd w:id="97"/>
    <w:bookmarkStart w:name="z13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Понятия, используемые в настоящей Методике, применяются в значениях, определенных актами Евразийской экономической комиссии в сфере обращения лекарственных средств, а также в сфере создания и развития интегрированной информационной системы Евразийского экономического союза.</w:t>
      </w:r>
    </w:p>
    <w:bookmarkEnd w:id="98"/>
    <w:bookmarkStart w:name="z13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IV. Метод классификации номенклатуры</w:t>
      </w:r>
    </w:p>
    <w:bookmarkEnd w:id="99"/>
    <w:bookmarkStart w:name="z14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Информация в номенклатуре классифицируется комбинированным методом.</w:t>
      </w:r>
    </w:p>
    <w:bookmarkEnd w:id="100"/>
    <w:bookmarkStart w:name="z14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Позиции номенклатуры образуют трехуровневую иерархию. Первой ступенью классификации является состояние вещества. Второй ступенью классификации является основной вид лекарственной формы. Третьей ступенью классификации являются лекарственные формы, классифицированные по следующим признакам:</w:t>
      </w:r>
    </w:p>
    <w:bookmarkEnd w:id="101"/>
    <w:bookmarkStart w:name="z14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готовность лекарственной формы к применению;</w:t>
      </w:r>
    </w:p>
    <w:bookmarkEnd w:id="102"/>
    <w:bookmarkStart w:name="z14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модифицированного высвобождения действующих веществ;</w:t>
      </w:r>
    </w:p>
    <w:bookmarkEnd w:id="103"/>
    <w:bookmarkStart w:name="z14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путь введения лекарственного препарата;</w:t>
      </w:r>
    </w:p>
    <w:bookmarkEnd w:id="104"/>
    <w:bookmarkStart w:name="z14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введения лекарственного препарата;</w:t>
      </w:r>
    </w:p>
    <w:bookmarkEnd w:id="105"/>
    <w:bookmarkStart w:name="z14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применения.</w:t>
      </w:r>
    </w:p>
    <w:bookmarkEnd w:id="106"/>
    <w:bookmarkStart w:name="z14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каждого набора дополнительных классификационных признаков на второй ступени иерархии в номенклатуре формируется отдельная позиция.</w:t>
      </w:r>
    </w:p>
    <w:bookmarkEnd w:id="107"/>
    <w:bookmarkStart w:name="z14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Справочник видов модифицированного высвобождения действующих веществ и справочник способов введения лекарственных препаратов систематизируются порядковым методом.</w:t>
      </w:r>
    </w:p>
    <w:bookmarkEnd w:id="108"/>
    <w:bookmarkStart w:name="z149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 Метод кодирования</w:t>
      </w:r>
    </w:p>
    <w:bookmarkEnd w:id="109"/>
    <w:bookmarkStart w:name="z15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Кодовое обозначение лекарственной формы формируется путем применения комбинированного метода с использованием арабских цифр. Длина кода составляет 10 знаков.</w:t>
      </w:r>
    </w:p>
    <w:bookmarkEnd w:id="110"/>
    <w:bookmarkStart w:name="z15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Первые 2 знака кода используются для обозначения состояния вещества, последующие 2 знака – для обозначения вида основной лекарственной формы. Пятый знак содержит значение "0" для лекарственных форм, требующих преобразования, и "1" – для готовых к применению лекарственных форм. Оставшиеся 5 знаков формируются путем применения порядкового метода с шагом 1 для каждого нового сочетания дополнительных классификационных признаков лекарственной формы. Позиции номенклатуры систематизируются по хронологическому принципу. Незначащие старшие разряды формируемого кода заполняются нулями. </w:t>
      </w:r>
    </w:p>
    <w:bookmarkEnd w:id="111"/>
    <w:bookmarkStart w:name="z15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Повторное использование кодов номенклатуры, в том числе после исключения соответствующих позиций, не допускается.</w:t>
      </w:r>
    </w:p>
    <w:bookmarkEnd w:id="112"/>
    <w:bookmarkStart w:name="z153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 Емкость классификатора</w:t>
      </w:r>
    </w:p>
    <w:bookmarkEnd w:id="113"/>
    <w:bookmarkStart w:name="z15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Допустимая емкость классификатора составляет 999 999 999 позиций. </w:t>
      </w:r>
    </w:p>
    <w:bookmarkEnd w:id="114"/>
    <w:bookmarkStart w:name="z15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Резервная емкость кода составляет 9 999 999 159 позиций.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сентября 2019 г. № 158 </w:t>
            </w:r>
          </w:p>
        </w:tc>
      </w:tr>
    </w:tbl>
    <w:bookmarkStart w:name="z157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</w:t>
      </w:r>
      <w:r>
        <w:br/>
      </w:r>
      <w:r>
        <w:rPr>
          <w:rFonts w:ascii="Times New Roman"/>
          <w:b/>
          <w:i w:val="false"/>
          <w:color w:val="000000"/>
        </w:rPr>
        <w:t xml:space="preserve">ведения номенклатуры лекарственных форм и справочника </w:t>
      </w:r>
      <w:r>
        <w:br/>
      </w:r>
      <w:r>
        <w:rPr>
          <w:rFonts w:ascii="Times New Roman"/>
          <w:b/>
          <w:i w:val="false"/>
          <w:color w:val="000000"/>
        </w:rPr>
        <w:t xml:space="preserve">путей введения лекарственных препаратов </w:t>
      </w:r>
    </w:p>
    <w:bookmarkEnd w:id="116"/>
    <w:bookmarkStart w:name="z158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Общие положения</w:t>
      </w:r>
    </w:p>
    <w:bookmarkEnd w:id="117"/>
    <w:bookmarkStart w:name="z15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Настоящий Порядок разработан в соответствии со следующими актами, входящими в право Евразийского экономического союза (далее – Союз):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17 ноября 2015 г. № 155 "О единой системе нормативно-справочной информации Евразийского экономического союза";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22 декабря 2015 г. № 172 "Об утверждении Номенклатуры лекарственных форм";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25 октября 2016 г. № 122 "О технологических документах, регламентирующих информационное взаимодействие при реализации средствами интегрированной информационной системы внешней и взаимной торговли общего процесса "Формирование, ведение и использование единого реестра зарегистрированных лекарственных средств Евразийского экономического союза";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3 ноября 2016 г. № 78 "О Правилах регистрации и экспертизы лекарственных средств для медицинского применения";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3 ноября 2016 г. № 84 "О порядках формирования и ведения единого реестра зарегистрированных лекарственных средств Евразийского экономического союза и информационных баз данных в сфере обращения лекарственных средств";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30 июня 2017 г. № 79 "О Требованиях к электронному виду заявлений и документов регистрационного досье, представляемых при осуществлении регистрации и экспертизы лекарственных препаратов для медицинского применения";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19 сентября 2017 г. № 121 "Об утверждении Методологии разработки, ведения и применения справочников и классификаторов, входящих в состав ресурсов единой системы нормативно-справочной информации Евразийского экономического союза".</w:t>
      </w:r>
    </w:p>
    <w:bookmarkStart w:name="z167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Область применения</w:t>
      </w:r>
    </w:p>
    <w:bookmarkEnd w:id="119"/>
    <w:bookmarkStart w:name="z16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Настоящий Порядок определяет процедуры ведения номенклатуры лекарственных форм (далее – номенклатура) и справочника путей введения лекарственных препаратов (далее – справочник путей введения).</w:t>
      </w:r>
    </w:p>
    <w:bookmarkEnd w:id="120"/>
    <w:bookmarkStart w:name="z16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Настоящий Порядок применяется при внесении изменений в детализированные сведения из номенклатуры и справочника путей введения. </w:t>
      </w:r>
    </w:p>
    <w:bookmarkEnd w:id="121"/>
    <w:bookmarkStart w:name="z170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Основные понятия</w:t>
      </w:r>
    </w:p>
    <w:bookmarkEnd w:id="122"/>
    <w:bookmarkStart w:name="z17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Понятия, используемые в настоящем Порядке, применяются в значениях, определенных Соглашением о единых принципах и правилах обращения лекарственных средств в рамках Евразийского экономического союза от 23 декабря 2014 года и актами Евразийской экономической комиссии (далее – Комиссия) в сфере обращения лекарственных средств, а также в сфере создания и развития интегрированной информационной системы Союза.</w:t>
      </w:r>
    </w:p>
    <w:bookmarkEnd w:id="123"/>
    <w:bookmarkStart w:name="z172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 Принципы ведения номенклатуры </w:t>
      </w:r>
      <w:r>
        <w:br/>
      </w:r>
      <w:r>
        <w:rPr>
          <w:rFonts w:ascii="Times New Roman"/>
          <w:b/>
          <w:i w:val="false"/>
          <w:color w:val="000000"/>
        </w:rPr>
        <w:t>и справочника путей введения</w:t>
      </w:r>
    </w:p>
    <w:bookmarkEnd w:id="124"/>
    <w:bookmarkStart w:name="z17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Объектом классификации в номенклатуре являются сведения о лекарственной форме лекарственных препаратов, которые указываются в регистрационных досье лекарственных средств и содержатся в едином реестре зарегистрированных лекарственных средств Евразийского экономического союза (далее – реестр).</w:t>
      </w:r>
    </w:p>
    <w:bookmarkEnd w:id="125"/>
    <w:bookmarkStart w:name="z17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Для указания сведений о классификационных признаках лекарственной формы оператором номенклатуры осуществляется ведение справочника видов модифицированного высвобождения действующих веществ и справочника способов введения лекарственных препаратов. Сведения о пути введения лекарственного препарата (далее – путь введения) указываются в соответствии со справочником путей введения.</w:t>
      </w:r>
    </w:p>
    <w:bookmarkEnd w:id="126"/>
    <w:bookmarkStart w:name="z17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Объектом систематизации в справочнике путей введения являются сведения о путях введения, которые указываются в регистрационных досье лекарственных препаратов и содержатся в реестре или используются для классификации лекарственных форм, включенных в номенклатуру.</w:t>
      </w:r>
    </w:p>
    <w:bookmarkEnd w:id="127"/>
    <w:bookmarkStart w:name="z17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Взаимодействие оператора номенклатуры с администратором осуществляется в соответствии с договором между ними (далее – договор о ведении номенклатуры).</w:t>
      </w:r>
    </w:p>
    <w:bookmarkEnd w:id="128"/>
    <w:bookmarkStart w:name="z17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Взаимодействие оператора справочника путей введения с администратором осуществляется в соответствии с договором между ними (далее – договор о ведении справочника путей введения).</w:t>
      </w:r>
    </w:p>
    <w:bookmarkEnd w:id="129"/>
    <w:bookmarkStart w:name="z17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Ответственность оператора номенклатуры, оператора справочника путей введения и администратора определяется актами, входящими в право Союза, а также договором о ведении номенклатуры и договором о ведении справочника путей введения.</w:t>
      </w:r>
    </w:p>
    <w:bookmarkEnd w:id="130"/>
    <w:bookmarkStart w:name="z17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Первичное наполнение номенклатуры и справочника путей введения выполняется 1 раз после вступления в силу Решения Коллегии Евразийской экономической комиссии от 17 сентября 2019 г. № 158.</w:t>
      </w:r>
    </w:p>
    <w:bookmarkEnd w:id="131"/>
    <w:bookmarkStart w:name="z18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Срок выполнения мероприятий по первичному наполнению номенклатуры и справочника путей введения определяется условиями договора о ведении номенклатуры и договора о ведении справочника путей введения соответственно.</w:t>
      </w:r>
    </w:p>
    <w:bookmarkEnd w:id="132"/>
    <w:bookmarkStart w:name="z18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Сведения для первичного наполнения номенклатуры передаются оператором номенклатуры администратору в соответствии с пунктами 24 – 38 настоящего Порядка.</w:t>
      </w:r>
    </w:p>
    <w:bookmarkEnd w:id="133"/>
    <w:bookmarkStart w:name="z18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Сведения для первичного наполнения справочника путей введения передаются оператором справочника путей введения администратору и оператору номенклатуры в соответствии с пунктами 24 – 38 настоящего Порядка.</w:t>
      </w:r>
    </w:p>
    <w:bookmarkEnd w:id="134"/>
    <w:bookmarkStart w:name="z18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 В случае отсутствия сведений в номенклатуре и (или) справочнике путей введения заявитель, подающий в уполномоченный орган (организацию) в сфере обращения лекарственных средств государства – члена Союза (далее – уполномоченный орган (организация)) заявление о выполнении процедур,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и экспертизы лекарственных средств для медицинского применения, утвержденными Решением Совета Евразийской экономической комиссии от 3 ноября 2016 г. № 78 (далее – заявление), должен представить описание предлагаемой новой лекарственной формы и (или) нового пути введения в свободной форме. Сведения о предлагаемых новых лекарственных формах передаются оператору номенклатуры уполномоченными органами (организациями) референтного государства, осуществляющими регистрацию лекарственного препарата.</w:t>
      </w:r>
    </w:p>
    <w:bookmarkEnd w:id="135"/>
    <w:bookmarkStart w:name="z18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предлагаемых новых путях введения передаются в составе сведений о новой лекарственной форме.</w:t>
      </w:r>
    </w:p>
    <w:bookmarkEnd w:id="136"/>
    <w:bookmarkStart w:name="z18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Обращение лиц, не являющихся уполномоченными органами (организациями), напрямую к оператору номенклатуры или оператору справочника путей введения по вопросу изменения позиций номенклатуры и (или) справочника путей введения не допускается.</w:t>
      </w:r>
    </w:p>
    <w:bookmarkEnd w:id="137"/>
    <w:bookmarkStart w:name="z18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Решение о возможности включения, изменения и исключения отдельных позиций номенклатуры и справочника путей введения принимается уполномоченными органами (организациями) и Комиссией.</w:t>
      </w:r>
    </w:p>
    <w:bookmarkEnd w:id="138"/>
    <w:bookmarkStart w:name="z18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Актуализация сведений из номенклатуры выполняется оператором номенклатуры при выявлении новых объектов классификации и (или) при необходимости изменения уже включенных в номенклатуру сведений не реже 1 раза в месяц на основании:</w:t>
      </w:r>
    </w:p>
    <w:bookmarkEnd w:id="139"/>
    <w:bookmarkStart w:name="z18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обращений уполномоченных органов (организаций);</w:t>
      </w:r>
    </w:p>
    <w:bookmarkEnd w:id="140"/>
    <w:bookmarkStart w:name="z18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протоколов совещаний с участием представителей уполномоченных органов (организаций), организованных департаментом Комиссии, в компетенцию которого входят вопросы регулирования обращения лекарственных средств в рамках Союза. </w:t>
      </w:r>
    </w:p>
    <w:bookmarkEnd w:id="141"/>
    <w:bookmarkStart w:name="z19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Актуализация сведений из справочника путей введения выполняется оператором справочника путей введения при выявлении новых объектов систематизации и (или) при необходимости изменения уже включенных в справочник путей введения сведений не реже 1 раза в месяц на основании:</w:t>
      </w:r>
    </w:p>
    <w:bookmarkEnd w:id="142"/>
    <w:bookmarkStart w:name="z19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обращений уполномоченных органов (организаций) и (или) оператора номенклатуры;</w:t>
      </w:r>
    </w:p>
    <w:bookmarkEnd w:id="143"/>
    <w:bookmarkStart w:name="z19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протоколов совещаний с участием представителей уполномоченных органов (организаций), организованных департаментом Комиссии, в компетенцию которого входят вопросы регулирования обращения лекарственных средств в рамках Союза. </w:t>
      </w:r>
    </w:p>
    <w:bookmarkEnd w:id="144"/>
    <w:bookmarkStart w:name="z19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Сведения о позициях номенклатуры, не использованных в течение 5 лет для формирования сведений о регистрационных удостоверениях лекарственных препаратов, включенных в реестр, подлежат исключению из номенклатуры.</w:t>
      </w:r>
    </w:p>
    <w:bookmarkEnd w:id="145"/>
    <w:bookmarkStart w:name="z19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Сведения о позициях справочника путей введения, не использованных в течение 5 лет для формирования сведений о регистрационных удостоверениях лекарственных препаратов, включенных в реестр, а также для описания включенных в номенклатуру лекарственных форм, подлежат исключению из справочника путей введения.</w:t>
      </w:r>
    </w:p>
    <w:bookmarkEnd w:id="146"/>
    <w:bookmarkStart w:name="z19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Изменения, связанные с корректировкой наименования лекарственной формы или ее классификационных признаков, и (или) иные изменения, не предусматривающие изменение кода позиции ввиду переопределения классификационных признаков, считаются техническими, вносятся оператором номенклатуры на основании обращения выявившего несоответствие уполномоченного органа (организации) и передаются администратору в соответствии с пунктами 24 – 38 настоящего Порядка в течение 5 рабочих дней со дня получения такого обращения без согласования с уполномоченными органами (организациями) и Комиссией.</w:t>
      </w:r>
    </w:p>
    <w:bookmarkEnd w:id="147"/>
    <w:bookmarkStart w:name="z19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Информирование пользователей номенклатуры и справочника путей введения, а также уполномоченных органов (организаций) об изменениях, внесенных в номенклатуру, осуществляется с использованием средств информационного портала Союза по факту опубликования изменений.</w:t>
      </w:r>
    </w:p>
    <w:bookmarkEnd w:id="148"/>
    <w:bookmarkStart w:name="z19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Сведения из номенклатуры, справочника видов модифицированного высвобождения действующих веществ и справочника способов введения лекарственных препаратов подготавливаются оператором номенклатуры и представляются администратору в соответствии с описанием структуры номенклатуры, предусмотренным разделом II номенклатуры, в виде одного или нескольких из следующих XML-документов:</w:t>
      </w:r>
    </w:p>
    <w:bookmarkEnd w:id="149"/>
    <w:bookmarkStart w:name="z19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XML-документ, содержащий сведения о лекарственных формах, формируемый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таблицей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II номенклатуры;</w:t>
      </w:r>
    </w:p>
    <w:bookmarkEnd w:id="150"/>
    <w:bookmarkStart w:name="z19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XML-документ, содержащий сведения о видах модифицированного высвобождения действующих веществ, формируемый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таблицей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II номенклатуры; </w:t>
      </w:r>
    </w:p>
    <w:bookmarkEnd w:id="151"/>
    <w:bookmarkStart w:name="z20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XML-документ, содержащий сведения о способах введения лекарственных препаратов, формируемый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таблицей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II номенклатуры.</w:t>
      </w:r>
    </w:p>
    <w:bookmarkEnd w:id="152"/>
    <w:bookmarkStart w:name="z20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Сведения из справочника путей введения подготавливаются оператором справочника путей введения и представляются администратору и оператору номенклатуры в соответствии с описанием структуры справочника путей введения, предусмотренным разделом II справочника путей введения, в виде XML-документа.</w:t>
      </w:r>
    </w:p>
    <w:bookmarkEnd w:id="153"/>
    <w:bookmarkStart w:name="z20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Каждый XML-документ формируется в соответствии со следующими правилами:</w:t>
      </w:r>
    </w:p>
    <w:bookmarkEnd w:id="154"/>
    <w:bookmarkStart w:name="z20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 случае добавления новых позиций в соответствующий XML-документ включаются сведения о новой позиции с указанием даты начала ее действия (без указания даты окончания действия);</w:t>
      </w:r>
    </w:p>
    <w:bookmarkEnd w:id="155"/>
    <w:bookmarkStart w:name="z20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в случае изменения позиции в соответствующий XML-документ включаются сведения о действующей позиции с указанием даты окончания ее действия, а также новая редакция позиции с указанием даты начала ее действия (без указания даты окончания действия);</w:t>
      </w:r>
    </w:p>
    <w:bookmarkEnd w:id="156"/>
    <w:bookmarkStart w:name="z20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в случае исключения позиции из номенклатуры, справочника видов модифицированного высвобождения действующих веществ или справочника способов введения лекарственных препаратов в соответствующий XML-документ включаются сведения о действующей позиции с указанием даты окончания ее действия.</w:t>
      </w:r>
    </w:p>
    <w:bookmarkEnd w:id="157"/>
    <w:bookmarkStart w:name="z20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 Сведения о готовых к применению лекарственных формах формируются в соответствии со следующими правилами: </w:t>
      </w:r>
    </w:p>
    <w:bookmarkEnd w:id="158"/>
    <w:bookmarkStart w:name="z20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сведения об одном или нескольких путях введения заполняются обязательно, значения выбираются из справочника путей введения;</w:t>
      </w:r>
    </w:p>
    <w:bookmarkEnd w:id="159"/>
    <w:bookmarkStart w:name="z20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сведения об одном или нескольких способах введения заполняются обязательно, значения выбираются из справочника способов введения лекарственных препаратов;</w:t>
      </w:r>
    </w:p>
    <w:bookmarkEnd w:id="160"/>
    <w:bookmarkStart w:name="z20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сведения о модификации высвобождения действующих веществ указываются обязательно, значения выбираются из справочника видов модифицированного высвобождения действующих веществ;</w:t>
      </w:r>
    </w:p>
    <w:bookmarkEnd w:id="161"/>
    <w:bookmarkStart w:name="z21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сведения о форме применения не указываются.</w:t>
      </w:r>
    </w:p>
    <w:bookmarkEnd w:id="162"/>
    <w:bookmarkStart w:name="z21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 Сведения о лекарственных формах, требующих преобразования, формируются в соответствии со следующими правилами:</w:t>
      </w:r>
    </w:p>
    <w:bookmarkEnd w:id="163"/>
    <w:bookmarkStart w:name="z21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сведения о путях и способах введения, а также о модификации высвобождения действующих веществ не заполняются;</w:t>
      </w:r>
    </w:p>
    <w:bookmarkEnd w:id="164"/>
    <w:bookmarkStart w:name="z21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сведения о форме применения выбираются из позиций номенклатуры, соответствующих готовым к применению лекарственным формам, которые должны быть предварительно внесены в номенклатуру. </w:t>
      </w:r>
    </w:p>
    <w:bookmarkEnd w:id="165"/>
    <w:bookmarkStart w:name="z21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Использование для указания классификационных признаков лекарственной формы позиций справочника видов модифицированного высвобождения действующих веществ, справочника способов введения лекарственных препаратов, справочника путей введения с заполненной датой окончания действия не допускается.</w:t>
      </w:r>
    </w:p>
    <w:bookmarkEnd w:id="166"/>
    <w:bookmarkStart w:name="z21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При формировании сведений о новой позиции номенклатуры ее код формируется в соответствии с Методикой классификации и кодирования информации в номенклатуре лекарственных форм, предусмотренной приложением к номенклатуре.</w:t>
      </w:r>
    </w:p>
    <w:bookmarkEnd w:id="167"/>
    <w:bookmarkStart w:name="z21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Допускается отмечать позиции справочника путей введения, справочника видов модифицированного высвобождения действующих веществ и справочника способов введения лекарственных препаратов как недействующие только в случае отсутствия ссылок на них в позициях номенклатуры с незаполненной датой окончания действия.</w:t>
      </w:r>
    </w:p>
    <w:bookmarkEnd w:id="168"/>
    <w:bookmarkStart w:name="z21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 Администратор подтверждает получение и успешную обработку сведений из справочника путей введения путем направления оператору справочника путей введения протокола обработки полученных сведений на русском языке. </w:t>
      </w:r>
    </w:p>
    <w:bookmarkEnd w:id="169"/>
    <w:bookmarkStart w:name="z21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 В случае отсутствия ошибок администратор принимает представленные сведения и обеспечивает их опубликование на информационном портале Союза не позднее 3 рабочих дней со дня получения. </w:t>
      </w:r>
    </w:p>
    <w:bookmarkEnd w:id="170"/>
    <w:bookmarkStart w:name="z21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 Оператор справочника путей введения обеспечивает передачу XML-документа, содержащего сведения из справочника путей введения, оператору номенклатуры.</w:t>
      </w:r>
    </w:p>
    <w:bookmarkEnd w:id="171"/>
    <w:bookmarkStart w:name="z22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 В случае если в протоколе обработки сведений содержится описание ошибок, оператор справочника путей введения устраняет ошибки и повторяет процесс передачи XML-документов, содержащих сведения из справочника путей введения, администратору.</w:t>
      </w:r>
    </w:p>
    <w:bookmarkEnd w:id="172"/>
    <w:bookmarkStart w:name="z22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 После получения сведений из справочника путей введения оператор номенклатуры формирует XML-документ, содержащий актуальные на момент передачи детализированные сведения из номенклатуры, в соответствии с пунктами 24 – 35 настоящего Порядка и направляет его администратору. </w:t>
      </w:r>
    </w:p>
    <w:bookmarkEnd w:id="173"/>
    <w:bookmarkStart w:name="z22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 Администратор подтверждает получение и успешную обработку детализированных сведений из номенклатуры путем направления оператору номенклатуры протокола обработки на русском языке. В случае отсутствия ошибок администратор принимает представленные сведения и обеспечивает их опубликование на информационном портале Союза не позднее 3 рабочих дней со дня получения. </w:t>
      </w:r>
    </w:p>
    <w:bookmarkEnd w:id="174"/>
    <w:bookmarkStart w:name="z22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 В случае если в протоколе обработки сведений содержится описание ошибок, оператор номенклатуры устраняет ошибки и повторяет процесс передачи XML-документов, содержащих сведения из номенклатуры, администратору.</w:t>
      </w:r>
    </w:p>
    <w:bookmarkEnd w:id="175"/>
    <w:bookmarkStart w:name="z224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 Мероприятия, необходимые для ведения номенклатуры</w:t>
      </w:r>
    </w:p>
    <w:bookmarkEnd w:id="176"/>
    <w:bookmarkStart w:name="z22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Перечень мероприятий</w:t>
      </w:r>
    </w:p>
    <w:bookmarkEnd w:id="177"/>
    <w:bookmarkStart w:name="z22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 Для ведения номенклатуры реализуются следующие мероприятия:</w:t>
      </w:r>
    </w:p>
    <w:bookmarkEnd w:id="178"/>
    <w:bookmarkStart w:name="z22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подготовка уполномоченным органом (организацией) заявки на включение новых позиций или на внесение изменений в номенклатуру и (или) справочник путей введения по форме,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Методологии разработки, ведения и применения справочников и классификаторов, входящих в состав ресурсов единой системы нормативно-справочной информации Евразийского экономического союза, утвержденной Решением Коллегии Евразийской экономической комиссии от 19 сентября 2017 г. № 121 (далее – заявка);</w:t>
      </w:r>
    </w:p>
    <w:bookmarkEnd w:id="179"/>
    <w:bookmarkStart w:name="z22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подготовка оператором номенклатуры проекта изменений детализированных сведений из номенклатуры (далее – проект изменений номенклатуры) с учетом поступивших заявок;</w:t>
      </w:r>
    </w:p>
    <w:bookmarkEnd w:id="180"/>
    <w:bookmarkStart w:name="z22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подготовка оператором справочника путей введения проекта изменений детализированных сведений из справочника путей введения с учетом поступивших заявок;</w:t>
      </w:r>
    </w:p>
    <w:bookmarkEnd w:id="181"/>
    <w:bookmarkStart w:name="z23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рассмотрение уполномоченными органами (организациями) проектов изменений номенклатуры и справочника путей введения;</w:t>
      </w:r>
    </w:p>
    <w:bookmarkEnd w:id="182"/>
    <w:bookmarkStart w:name="z23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урегулирование разногласий;</w:t>
      </w:r>
    </w:p>
    <w:bookmarkEnd w:id="183"/>
    <w:bookmarkStart w:name="z23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внесение изменений в детализированные сведения из номенклатуры и справочника путей введения.</w:t>
      </w:r>
    </w:p>
    <w:bookmarkEnd w:id="184"/>
    <w:bookmarkStart w:name="z23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Подготовка уполномоченным органом (организацией) заявки </w:t>
      </w:r>
    </w:p>
    <w:bookmarkEnd w:id="185"/>
    <w:bookmarkStart w:name="z23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 Анализ заявлений на предмет выявления новых лекарственных форм и (или) пути введения в целях включения сведений о них в заявку проводится уполномоченными органами (организациями), которые указаны в заявлениях в качестве уполномоченных органов (организаций) референтного государства, осуществляющих регистрацию лекарственного препарата.</w:t>
      </w:r>
    </w:p>
    <w:bookmarkEnd w:id="186"/>
    <w:bookmarkStart w:name="z23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новых путях введения, выявляемые оператором номенклатуры в процессе подготовки заявки на внесение изменений в номенклатуру, включаются в заявку на внесение изменений в справочник путей введения.</w:t>
      </w:r>
    </w:p>
    <w:bookmarkEnd w:id="187"/>
    <w:bookmarkStart w:name="z23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 Новые лекарственные формы и (или) пути введения включаются в заявку в случае, если соответствующее заявление предварительно одобрено (выполнена валидация регистрационного досье), но не позднее чем за 2 месяца до даты завершения регистрационных процедур.</w:t>
      </w:r>
    </w:p>
    <w:bookmarkEnd w:id="188"/>
    <w:bookmarkStart w:name="z23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 Сформированная заявка передается уполномоченным органом (организацией) оператору номенклатуры ежемесячно, не позднее 20-го числа. </w:t>
      </w:r>
    </w:p>
    <w:bookmarkEnd w:id="189"/>
    <w:bookmarkStart w:name="z23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Подготовка оператором номенклатуры проекта изменений номенклатуры с учетом поступивших заявок</w:t>
      </w:r>
    </w:p>
    <w:bookmarkEnd w:id="190"/>
    <w:bookmarkStart w:name="z23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 На основе заявок, полученных от уполномоченных органов (организаций), оператор номенклатуры подготавливает проект изменений номенклатуры по форме, предусмотренной подпунктом "а" пункта 39 настоящего Порядка.</w:t>
      </w:r>
    </w:p>
    <w:bookmarkEnd w:id="191"/>
    <w:bookmarkStart w:name="z24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 В случае если оператором номенклатуры установлена необходимость включения новых или изменения существующих позиций справочника путей введения он формирует отдельную заявку на внесение изменений в справочник путей введения и передает ее оператору справочника путей введения. </w:t>
      </w:r>
    </w:p>
    <w:bookmarkEnd w:id="192"/>
    <w:bookmarkStart w:name="z24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 Оператор номенклатуры ежемесячно, не позднее 25-го числа, направляет проект изменений номенклатуры уполномоченным органам (организациям) и в Комиссию официальными письмами, а также в рабочем порядке на адреса электронной почты контактных лиц, определенных протоколом совещания с участием представителей уполномоченных органов (организаций) (далее – совещание), на основании писем уполномоченных органов (организаций), направленных в Комиссию.</w:t>
      </w:r>
    </w:p>
    <w:bookmarkEnd w:id="193"/>
    <w:bookmarkStart w:name="z24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Подготовка оператором справочника путей введения проекта изменений детализированных сведений из справочника путей введения с учетом поступивших заявок</w:t>
      </w:r>
    </w:p>
    <w:bookmarkEnd w:id="194"/>
    <w:bookmarkStart w:name="z24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 На основе заявок, полученных от уполномоченных органов (организаций) и оператора номенклатуры, оператор справочника путей введения подготавливает проект изменений детализированных сведений из справочника путей введения по форме, предусмотренной подпунктом "а" пункта 39 настоящего Порядка.</w:t>
      </w:r>
    </w:p>
    <w:bookmarkEnd w:id="195"/>
    <w:bookmarkStart w:name="z24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 Оператор справочника путей введения ежемесячно, не позднее 28-го числа, направляет проект изменений детализированных сведений из справочника путей введения уполномоченным органам (организациям) и в Комиссию официальными письмами, а также в рабочем порядке на адреса электронной почты контактных лиц, определенных протоколом совещания, на основании писем уполномоченных органов (организаций), направленных в Комиссию.</w:t>
      </w:r>
    </w:p>
    <w:bookmarkEnd w:id="196"/>
    <w:bookmarkStart w:name="z24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Рассмотрение уполномоченными органами (организациями) проектов изменений номенклатуры и справочника путей введения </w:t>
      </w:r>
    </w:p>
    <w:bookmarkEnd w:id="197"/>
    <w:bookmarkStart w:name="z24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 Уполномоченные органы (организации) и Комиссия обеспечивают рассмотрение проектов изменений номенклатуры и справочника путей введения в течение 30 календарных дней со дня их получения по электронной почте. </w:t>
      </w:r>
    </w:p>
    <w:bookmarkEnd w:id="198"/>
    <w:bookmarkStart w:name="z24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 В случае наличия возражений Комиссия направляет соответствующую информацию оператору номенклатуры и (или) оператору справочника путей введения в течение срока рассмотрения проекта изменений официально и в рабочем порядке на адреса электронной почты контактных лиц, определенных протоколом совещания. </w:t>
      </w:r>
    </w:p>
    <w:bookmarkEnd w:id="199"/>
    <w:bookmarkStart w:name="z24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 В случае если в течение срока рассмотрения проекта изменений информация о наличии возражений от уполномоченных органов (организаций) и Комиссии не поступила, проект изменений считается согласованным.</w:t>
      </w:r>
    </w:p>
    <w:bookmarkEnd w:id="200"/>
    <w:bookmarkStart w:name="z24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 Подготовленный оператором номенклатуры проект изменений номенклатуры по результатам рассмотрения уполномоченными органами (организациями) передается администратору. При наличии разногласий они подлежат урегулированию в соответствии с подразделом 6 настоящего раздела.</w:t>
      </w:r>
    </w:p>
    <w:bookmarkEnd w:id="201"/>
    <w:bookmarkStart w:name="z25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Урегулирование разногласий </w:t>
      </w:r>
    </w:p>
    <w:bookmarkEnd w:id="202"/>
    <w:bookmarkStart w:name="z25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 Разногласия в отношении проектов изменений подлежат урегулированию на совещании.</w:t>
      </w:r>
    </w:p>
    <w:bookmarkEnd w:id="203"/>
    <w:bookmarkStart w:name="z25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 Проведение совещания в целях урегулирования разногласий в отношении проектов изменений организуется департаментом Комиссии, в компетенцию которого входят вопросы регулирования обращения лекарственных средств в рамках Союза. </w:t>
      </w:r>
    </w:p>
    <w:bookmarkEnd w:id="204"/>
    <w:bookmarkStart w:name="z25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 Копия протокола совещания направляется департаментом Комиссии, в компетенцию которого входят вопросы регулирования обращения лекарственных средств в рамках Союза, оператору номенклатуры и (или) оператору справочника путей введения официально и в рабочем порядке на адрес электронной почты, указанный в протоколе совещания.</w:t>
      </w:r>
    </w:p>
    <w:bookmarkEnd w:id="205"/>
    <w:bookmarkStart w:name="z25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Внесение изменений в детализированные сведения из номенклатуры и справочника путей введения</w:t>
      </w:r>
    </w:p>
    <w:bookmarkEnd w:id="206"/>
    <w:bookmarkStart w:name="z25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 Оператор номенклатуры и оператор справочника путей введения вносят изменения в детализированные сведения из номенклатуры и справочника путей введения соответственно в случае отсутствия возражений по проектам изменений в течение срока их рассмотрения либо по факту получения копии протокола совещания, фиксирующего урегулирование разногласий. </w:t>
      </w:r>
    </w:p>
    <w:bookmarkEnd w:id="207"/>
    <w:bookmarkStart w:name="z25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 Оператор номенклатуры и оператор справочника путей введения в соответствии с пунктами 24 – 38 настоящего Порядка представляют администратору для опубликования на информационном портале Союза сведения об изменениях, внесенных в детализированные сведения из номенклатуры и справочника путей введения, в течение 10 рабочих дней со дня окончания срока рассмотрения проектов изменений или при наличии разногласий в течение 5 рабочих дней со дня получения по электронной почте копии протокола совещания, фиксирующего урегулирование разногласий. </w:t>
      </w:r>
    </w:p>
    <w:bookmarkEnd w:id="208"/>
    <w:bookmarkStart w:name="z25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 Результатом выполнения мероприятий, предусмотренных пунктом 39 настоящего Порядка, являются актуализированные номенклатура и справочник путей введения, опубликованные на информационном портале Союза.</w:t>
      </w:r>
    </w:p>
    <w:bookmarkEnd w:id="2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