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b9b7" w14:textId="50bb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технологической линии для изготовления сырой резиновой смеси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Технологическая линия для изготовления сырой резиновой смеси, состоящая из следующих компонентов (устройств, агрегатов, механизмов):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для хранения, дозирования и подачи каучука и жидких ингредиентов резиновой смеси;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хранения, дозирования и подачи порошковых ингредиентов резиновой смеси;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закрытый роторный резиносмеситель, предназначенный для первичного смешения каучука, жидких и порошкообразных ингредиентов резиновой смеси;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горизонтальные открытые двухроторные смесители (цилиндрические роторы), предназначенные для дальнейшего смешения ингредиентов резиновой смеси, ее разогрева, пластикации и придания формы в виде ленты;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ленточные транспортеры,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Основным правилом интерпретации Товарной номенклатуры внешнеэкономической деятельности 1 классифицируется в товарной позиции 8477 единой Товарной номенклатуры внешнеэкономической деятельности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