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e3cb" w14:textId="6d1e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критериях отнесения упаковки (укупорочных средств) и упаковочных материалов, используемых на судах рыбопромыслового флота при производстве рыбной и иной продукции из водных биологических ресурсов, к товарам, используемым в качестве припасов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декабря 2019 года № 224.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 О критериях отнесения упаковки (укупорочных средств) и упаковочных материалов, используемых на судах рыбопромыслового флота при производстве рыбной и иной продукции из водных биологических ресурсов, к товарам, используемым в качестве припасов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281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Определить, что к товарам, используемым в качестве припасов, относятся упаковка (укупорочные средства) и упаковочные материалы в случае, если они одновременно соответствуют следующим критериям: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перемещаются (будут перемещаться) через таможенную границу Евразийского экономического союза (далее − Союз) на судне рыбопромыслового флота, сведения о котором включены в государственный судовой реестр, предусмотренный законодательством государства – члена Союза в области транспорта;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предназначены для использования на судне, указанном в подпункте "а" настоящего пункта, при производстве (получении) рыбной и иной продукции из водных биологических ресурсов, указанных в разрешительных документах, дающих право на осуществление их промысла (добычи, вылова) и выданных органом государственной власти государства – члена Союза, уполномоченным в области рыболовства и (или) охраны водных биологических ресурсов;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соответствуют требованиям технических регламентов Союза, региональных (межгосударственных) или национальных (государственных) стандартов, а в случае отсутствия таких требований (регламентов, стандартов) – документам, в соответствии с которыми изготавливается рыбная и иная продукция из водных биологических ресурсов (стандарт организации, технические условия или иной документ производителя);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являются товарами Союза.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не применяется в отношении ввозимых на таможенную территорию Союза упаковки (укупорочных средств) и упаковочных материалов, которые были ранее помещены под таможенные процедуры, допускающие вывоз указанных товаров с таможенной территории Союза, вывезены с такой территории и не использованы при производстве рыбной и иной продукции из водных биологических ресурсов до вступления настоящего Решения в силу.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