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124a" w14:textId="d861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типов нарушений, выявленных по результатам осуществления транспортного (автомобильного)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232.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классификаторе типов нарушений, выявленных по результатам осуществления транспортного (автомобильного) контроля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Положением о единой системе нормативно-справочной информации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155, Коллегия Евразийской экономической комиссии 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 нарушений, выявленных по результатам осуществления транспортного (автомобильного) контроля (далее – классификатор).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оператора в отношении классификатора выполняются Евразийской экономической комиссией;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общего процесса в рамках Евразийского экономического союза "Информационное обеспечение транспортного (автомобильного) контроля на внешней границе Евразийского экономического союза".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 2019 г. № 232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>типов нарушений, выявленных по результатам осуществления транспортного (автомобильного) контроля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классификатора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8898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  <w:bookmarkEnd w:id="11"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нарушения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на поездку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на перевозку грузов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на перевозку пассажиров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разрешения на перевозку крупногабаритного груза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разрешения на перевозку тяжеловесного груза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разрешения на перевозку опасного груза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допуска транспортного средства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 об оплате дорожных сборов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 об оплате штрафа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характеристик транспортного средства требованиям разрешения на поездку (перевозку)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фактических нагрузок на оси сведениям, указанным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 разрешении на перевозку тяжеловесного груза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общей полной массы сведениям, указанным в специальном разрешении на перевозку тяжеловесного груза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габаритов транспортного средства сведениям, указанным в специальном разрешении на перевозку крупногабаритного груза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862"/>
        <w:gridCol w:w="975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типов нарушений, выявленных по результатам осуществления транспортного (автомобильного) контроля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КТНТК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062 - 2019 (ред. 1)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24 декабря 2019 г. № 232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даты вступления в силу Решения Коллегии Евразийской экономической комиссии от 24 декабря 2019 г. № 232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предназначен для систематизации и кодирования типов нарушений требований, предъявляемых к осуществлению автомобильных международных перевозок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нарушение, транспортный (автомобильный) контроль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перевозки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иерархический метод классификации, число ступеней -1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классификатора.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классификатора выполняется оператором в соответствии с актом Евразийской экономической комиссии. Оператор обеспечивает размещение актуальных сведений из классификатора в ресурсах единой системы нормативно-справочной информации Евразийского экономического союза. В случае исключения значения запись классификатора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классификатора. Коды классификатора являются уникальными, повторное использование кодов классификатора, в том числе недействующих, не допускается</w:t>
            </w:r>
          </w:p>
          <w:bookmarkEnd w:id="1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классификатора (состав полей, области их значений и правила формирования) приведено 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классифкатора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классификатора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раздел определяет структуру и реквизитный состав классификатора, в том числе области значений реквизитов и правила их формирования.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(n&gt;1);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(n&gt;1);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не более m раз (n&gt;1, m&gt;1);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(m&gt;1).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36"/>
        <w:gridCol w:w="2"/>
        <w:gridCol w:w="2739"/>
        <w:gridCol w:w="4185"/>
        <w:gridCol w:w="3866"/>
        <w:gridCol w:w="1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Типы нарушений, выявленных по результатам транспортного (автомобильного) контроля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типа нарушения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[0-9]{2}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кодовое обозначение типа нарушения, выявленного по результатам транспортного (автомобильного) контроля, формируется с использованием серийно-порядкового метода кодирования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типа нарушения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30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 Сведения об акте, регламентирующем начало действия 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Вид акта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1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2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Вид акта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3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4"/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