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22c5" w14:textId="94e2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финансовым рынкам</w:t>
      </w:r>
    </w:p>
    <w:p>
      <w:pPr>
        <w:spacing w:after="0"/>
        <w:ind w:left="0"/>
        <w:jc w:val="both"/>
      </w:pPr>
      <w:r>
        <w:rPr>
          <w:rFonts w:ascii="Times New Roman"/>
          <w:b w:val="false"/>
          <w:i w:val="false"/>
          <w:color w:val="000000"/>
          <w:sz w:val="28"/>
        </w:rPr>
        <w:t>Распоряжение Коллегии Евразийской экономической комиссии от 2 сентября 2019 года № 143</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финансовым рынкам, утвержденный Решением Коллегии Евразийской экономической комиссии от 25 октября 2012 г. № 199,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Pr>
      <w:tblGrid>
        <w:gridCol w:w="3734"/>
        <w:gridCol w:w="1539"/>
        <w:gridCol w:w="7027"/>
      </w:tblGrid>
      <w:tr>
        <w:trPr>
          <w:trHeight w:val="30" w:hRule="atLeast"/>
        </w:trPr>
        <w:tc>
          <w:tcPr>
            <w:tcW w:w="3734"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Нагапетян Давид Робертович</w:t>
            </w:r>
          </w:p>
          <w:bookmarkEnd w:id="3"/>
        </w:tc>
        <w:tc>
          <w:tcPr>
            <w:tcW w:w="1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секретарь Центрального банка Республики Армения</w:t>
            </w:r>
          </w:p>
        </w:tc>
      </w:tr>
    </w:tbl>
    <w:bookmarkStart w:name="z8" w:id="4"/>
    <w:p>
      <w:pPr>
        <w:spacing w:after="0"/>
        <w:ind w:left="0"/>
        <w:jc w:val="both"/>
      </w:pPr>
      <w:r>
        <w:rPr>
          <w:rFonts w:ascii="Times New Roman"/>
          <w:b w:val="false"/>
          <w:i w:val="false"/>
          <w:color w:val="000000"/>
          <w:sz w:val="28"/>
        </w:rPr>
        <w:t>
      От Республики Беларусь</w:t>
      </w:r>
    </w:p>
    <w:bookmarkEnd w:id="4"/>
    <w:tbl>
      <w:tblPr>
        <w:tblW w:w="0" w:type="auto"/>
        <w:tblCellSpacing w:w="0" w:type="auto"/>
        <w:tblBorders>
          <w:top w:val="none"/>
          <w:left w:val="none"/>
          <w:bottom w:val="none"/>
          <w:right w:val="none"/>
          <w:insideH w:val="none"/>
          <w:insideV w:val="none"/>
        </w:tblBorders>
      </w:tblPr>
      <w:tblGrid>
        <w:gridCol w:w="4100"/>
        <w:gridCol w:w="1690"/>
        <w:gridCol w:w="6510"/>
      </w:tblGrid>
      <w:tr>
        <w:trPr>
          <w:trHeight w:val="30" w:hRule="atLeast"/>
        </w:trPr>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Белковец Андрей Михайлович</w:t>
            </w:r>
          </w:p>
          <w:bookmarkEnd w:id="5"/>
        </w:tc>
        <w:tc>
          <w:tcPr>
            <w:tcW w:w="1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финансов Республики Беларусь</w:t>
            </w:r>
          </w:p>
        </w:tc>
      </w:tr>
    </w:tbl>
    <w:bookmarkStart w:name="z10" w:id="6"/>
    <w:p>
      <w:pPr>
        <w:spacing w:after="0"/>
        <w:ind w:left="0"/>
        <w:jc w:val="both"/>
      </w:pPr>
      <w:r>
        <w:rPr>
          <w:rFonts w:ascii="Times New Roman"/>
          <w:b w:val="false"/>
          <w:i w:val="false"/>
          <w:color w:val="000000"/>
          <w:sz w:val="28"/>
        </w:rPr>
        <w:t>
      От Республики Казахстан</w:t>
      </w:r>
    </w:p>
    <w:bookmarkEnd w:id="6"/>
    <w:tbl>
      <w:tblPr>
        <w:tblW w:w="0" w:type="auto"/>
        <w:tblCellSpacing w:w="0" w:type="auto"/>
        <w:tblBorders>
          <w:top w:val="none"/>
          <w:left w:val="none"/>
          <w:bottom w:val="none"/>
          <w:right w:val="none"/>
          <w:insideH w:val="none"/>
          <w:insideV w:val="none"/>
        </w:tblBorders>
      </w:tblPr>
      <w:tblGrid>
        <w:gridCol w:w="1711"/>
        <w:gridCol w:w="705"/>
        <w:gridCol w:w="9884"/>
      </w:tblGrid>
      <w:tr>
        <w:trPr>
          <w:trHeight w:val="30" w:hRule="atLeast"/>
        </w:trPr>
        <w:tc>
          <w:tcPr>
            <w:tcW w:w="1711"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Абылкасымова Мадина Ерасыловна</w:t>
            </w:r>
          </w:p>
          <w:bookmarkEnd w:id="7"/>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w:t>
            </w:r>
          </w:p>
        </w:tc>
      </w:tr>
      <w:tr>
        <w:trPr>
          <w:trHeight w:val="30" w:hRule="atLeast"/>
        </w:trPr>
        <w:tc>
          <w:tcPr>
            <w:tcW w:w="1711"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Асаутаев Бахтияр Берикович</w:t>
            </w:r>
          </w:p>
          <w:bookmarkEnd w:id="8"/>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tc>
      </w:tr>
      <w:tr>
        <w:trPr>
          <w:trHeight w:val="30" w:hRule="atLeast"/>
        </w:trPr>
        <w:tc>
          <w:tcPr>
            <w:tcW w:w="1711"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Биртанов Есжан Амантаевич</w:t>
            </w:r>
          </w:p>
          <w:bookmarkEnd w:id="9"/>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w:t>
            </w:r>
          </w:p>
        </w:tc>
      </w:tr>
      <w:tr>
        <w:trPr>
          <w:trHeight w:val="30" w:hRule="atLeast"/>
        </w:trPr>
        <w:tc>
          <w:tcPr>
            <w:tcW w:w="1711"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Бубеев Мухтар Сапаралиевич</w:t>
            </w:r>
          </w:p>
          <w:bookmarkEnd w:id="10"/>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 руководителя Комитета по регулированию финансовых услуг Международного финансового центра "Астана"</w:t>
            </w:r>
          </w:p>
        </w:tc>
      </w:tr>
      <w:tr>
        <w:trPr>
          <w:trHeight w:val="30" w:hRule="atLeast"/>
        </w:trPr>
        <w:tc>
          <w:tcPr>
            <w:tcW w:w="1711"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Жоламанов Алмас Мадиулы</w:t>
            </w:r>
          </w:p>
          <w:bookmarkEnd w:id="11"/>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по международным отношениям и коммуникациям Комитета по регулированию финансовых услуг Международного финансового центра "Астана"</w:t>
            </w:r>
          </w:p>
        </w:tc>
      </w:tr>
      <w:tr>
        <w:trPr>
          <w:trHeight w:val="30" w:hRule="atLeast"/>
        </w:trPr>
        <w:tc>
          <w:tcPr>
            <w:tcW w:w="1711"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Зекенова Айжан Жаксылыковна</w:t>
            </w:r>
          </w:p>
          <w:bookmarkEnd w:id="12"/>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711"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Романова Алена Владимировна</w:t>
            </w:r>
          </w:p>
          <w:bookmarkEnd w:id="13"/>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правления – заместитель председателя правления Национальной палаты предпринимателей Республики Казахстан "Атамекен"</w:t>
            </w:r>
          </w:p>
        </w:tc>
      </w:tr>
      <w:tr>
        <w:trPr>
          <w:trHeight w:val="30" w:hRule="atLeast"/>
        </w:trPr>
        <w:tc>
          <w:tcPr>
            <w:tcW w:w="1711"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xml:space="preserve">
Салимбаев </w:t>
            </w:r>
            <w:r>
              <w:rPr>
                <w:rFonts w:ascii="Times New Roman"/>
                <w:b w:val="false"/>
                <w:i w:val="false"/>
                <w:color w:val="000000"/>
                <w:sz w:val="20"/>
              </w:rPr>
              <w:t xml:space="preserve">Даурен Ниязбекович </w:t>
            </w:r>
          </w:p>
          <w:bookmarkEnd w:id="14"/>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методологии и регулирования финансовых организаций Национального Банка Республики Казахстан </w:t>
            </w:r>
          </w:p>
        </w:tc>
      </w:tr>
      <w:tr>
        <w:trPr>
          <w:trHeight w:val="30" w:hRule="atLeast"/>
        </w:trPr>
        <w:tc>
          <w:tcPr>
            <w:tcW w:w="1711" w:type="dxa"/>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Сарсенбай Ержан Нурланович</w:t>
            </w:r>
          </w:p>
          <w:bookmarkEnd w:id="15"/>
        </w:tc>
        <w:tc>
          <w:tcPr>
            <w:tcW w:w="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w:t>
            </w:r>
          </w:p>
        </w:tc>
      </w:tr>
    </w:tbl>
    <w:bookmarkStart w:name="z21" w:id="16"/>
    <w:p>
      <w:pPr>
        <w:spacing w:after="0"/>
        <w:ind w:left="0"/>
        <w:jc w:val="both"/>
      </w:pPr>
      <w:r>
        <w:rPr>
          <w:rFonts w:ascii="Times New Roman"/>
          <w:b w:val="false"/>
          <w:i w:val="false"/>
          <w:color w:val="000000"/>
          <w:sz w:val="28"/>
        </w:rPr>
        <w:t>
      От Кыргызской Республики</w:t>
      </w:r>
    </w:p>
    <w:bookmarkEnd w:id="16"/>
    <w:tbl>
      <w:tblPr>
        <w:tblW w:w="0" w:type="auto"/>
        <w:tblCellSpacing w:w="0" w:type="auto"/>
        <w:tblBorders>
          <w:top w:val="none"/>
          <w:left w:val="none"/>
          <w:bottom w:val="none"/>
          <w:right w:val="none"/>
          <w:insideH w:val="none"/>
          <w:insideV w:val="none"/>
        </w:tblBorders>
      </w:tblPr>
      <w:tblGrid>
        <w:gridCol w:w="3168"/>
        <w:gridCol w:w="1306"/>
        <w:gridCol w:w="7826"/>
      </w:tblGrid>
      <w:tr>
        <w:trPr>
          <w:trHeight w:val="30" w:hRule="atLeast"/>
        </w:trPr>
        <w:tc>
          <w:tcPr>
            <w:tcW w:w="3168" w:type="dxa"/>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Татиков Руслан Сатылганович</w:t>
            </w:r>
          </w:p>
          <w:bookmarkEnd w:id="17"/>
        </w:tc>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государственного долга Министерства финансов Кыргызской Республики</w:t>
            </w:r>
          </w:p>
        </w:tc>
      </w:tr>
      <w:tr>
        <w:trPr>
          <w:trHeight w:val="30" w:hRule="atLeast"/>
        </w:trPr>
        <w:tc>
          <w:tcPr>
            <w:tcW w:w="3168" w:type="dxa"/>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xml:space="preserve">
Тезекбаева </w:t>
            </w:r>
            <w:r>
              <w:rPr>
                <w:rFonts w:ascii="Times New Roman"/>
                <w:b w:val="false"/>
                <w:i w:val="false"/>
                <w:color w:val="000000"/>
                <w:sz w:val="20"/>
              </w:rPr>
              <w:t xml:space="preserve">Айнура Сарылбековна  </w:t>
            </w:r>
          </w:p>
          <w:bookmarkEnd w:id="18"/>
        </w:tc>
        <w:tc>
          <w:tcPr>
            <w:tcW w:w="1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Национального банка Кыргызской Республики</w:t>
            </w:r>
          </w:p>
        </w:tc>
      </w:tr>
    </w:tbl>
    <w:bookmarkStart w:name="z25" w:id="19"/>
    <w:p>
      <w:pPr>
        <w:spacing w:after="0"/>
        <w:ind w:left="0"/>
        <w:jc w:val="both"/>
      </w:pPr>
      <w:r>
        <w:rPr>
          <w:rFonts w:ascii="Times New Roman"/>
          <w:b w:val="false"/>
          <w:i w:val="false"/>
          <w:color w:val="000000"/>
          <w:sz w:val="28"/>
        </w:rPr>
        <w:t>
      От Российской Федерации</w:t>
      </w:r>
    </w:p>
    <w:bookmarkEnd w:id="19"/>
    <w:tbl>
      <w:tblPr>
        <w:tblW w:w="0" w:type="auto"/>
        <w:tblCellSpacing w:w="0" w:type="auto"/>
        <w:tblBorders>
          <w:top w:val="none"/>
          <w:left w:val="none"/>
          <w:bottom w:val="none"/>
          <w:right w:val="none"/>
          <w:insideH w:val="none"/>
          <w:insideV w:val="none"/>
        </w:tblBorders>
      </w:tblPr>
      <w:tblGrid>
        <w:gridCol w:w="3395"/>
        <w:gridCol w:w="1399"/>
        <w:gridCol w:w="7506"/>
      </w:tblGrid>
      <w:tr>
        <w:trPr>
          <w:trHeight w:val="30" w:hRule="atLeast"/>
        </w:trPr>
        <w:tc>
          <w:tcPr>
            <w:tcW w:w="3395" w:type="dxa"/>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Слуцкая Марина Витальевна</w:t>
            </w:r>
          </w:p>
          <w:bookmarkEnd w:id="20"/>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экономического развития Российской Федерации;</w:t>
            </w:r>
          </w:p>
        </w:tc>
      </w:tr>
    </w:tbl>
    <w:bookmarkStart w:name="z27" w:id="21"/>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1"/>
    <w:tbl>
      <w:tblPr>
        <w:tblW w:w="0" w:type="auto"/>
        <w:tblCellSpacing w:w="0" w:type="auto"/>
        <w:tblBorders>
          <w:top w:val="none"/>
          <w:left w:val="none"/>
          <w:bottom w:val="none"/>
          <w:right w:val="none"/>
          <w:insideH w:val="none"/>
          <w:insideV w:val="none"/>
        </w:tblBorders>
      </w:tblPr>
      <w:tblGrid>
        <w:gridCol w:w="2582"/>
        <w:gridCol w:w="1064"/>
        <w:gridCol w:w="8654"/>
      </w:tblGrid>
      <w:tr>
        <w:trPr>
          <w:trHeight w:val="30" w:hRule="atLeast"/>
        </w:trPr>
        <w:tc>
          <w:tcPr>
            <w:tcW w:w="2582" w:type="dxa"/>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Ярошевич Дмитрий Викторович</w:t>
            </w:r>
          </w:p>
          <w:bookmarkEnd w:id="22"/>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Беларусь</w:t>
            </w:r>
          </w:p>
        </w:tc>
      </w:tr>
      <w:tr>
        <w:trPr>
          <w:trHeight w:val="30" w:hRule="atLeast"/>
        </w:trPr>
        <w:tc>
          <w:tcPr>
            <w:tcW w:w="2582" w:type="dxa"/>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Сулайманбекова Жылдыз Сагыналиевна</w:t>
            </w:r>
          </w:p>
          <w:bookmarkEnd w:id="23"/>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методологии надзора и лицензирования банков Национального банка Кыргызской Республики</w:t>
            </w:r>
          </w:p>
        </w:tc>
      </w:tr>
      <w:tr>
        <w:trPr>
          <w:trHeight w:val="30" w:hRule="atLeast"/>
        </w:trPr>
        <w:tc>
          <w:tcPr>
            <w:tcW w:w="2582"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Майорова Екатерина Евгеньевна</w:t>
            </w:r>
          </w:p>
          <w:bookmarkEnd w:id="24"/>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торговых переговоров Министерства экономического развития Российской Федерации;</w:t>
            </w:r>
          </w:p>
        </w:tc>
      </w:tr>
    </w:tbl>
    <w:bookmarkStart w:name="z31" w:id="25"/>
    <w:p>
      <w:pPr>
        <w:spacing w:after="0"/>
        <w:ind w:left="0"/>
        <w:jc w:val="both"/>
      </w:pPr>
      <w:r>
        <w:rPr>
          <w:rFonts w:ascii="Times New Roman"/>
          <w:b w:val="false"/>
          <w:i w:val="false"/>
          <w:color w:val="000000"/>
          <w:sz w:val="28"/>
        </w:rPr>
        <w:t xml:space="preserve">
      в) исключить из состава Консультативного комитетаАбраамяна М.Г., Ермоловича М.Л., Абдрахманова Н.А., Абдуалиеву М.К., Жунусову Д.Б., Кенжалина Ж.Ж., Куразова А.Т., Курманова Ж.Б., Смолякова О.А., Таукенова А.Т., Якупбаеву Ю.К., Бейшеналиеву Б.А., Джусупова Т.Д., Кененбаева Ч.Т., Сыдыкова Б.Т., Балакиреву В.Ю. и Салугину-Сороковую Е.А. </w:t>
      </w:r>
    </w:p>
    <w:bookmarkEnd w:id="25"/>
    <w:bookmarkStart w:name="z32" w:id="26"/>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