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d3b2" w14:textId="206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(вывозе) товаров в целях организации и проведения официальных международных соревновательных мероприятий по профессиональному мастерству WorldSkills ("Ворлдскиллс")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1, 4 и 20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пунктами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Разрешить ввоз на таможенную территорию Евразийского экономического союза (далее - Союз) товаров, предназначенных для организации и проведения официальных международных соревновательных мероприятий по профессиональному мастерству WorldSkills ("Ворлдскиллс") (далее - Мероприятия) и разрешенных к помещению под специальную таможенную процедуру, а также вывоз с таможенной территории Союза этих товаров при завершении действия специальной таможенной процедуры без применения запретов и ограничений, за исключением санитарных, ветеринарно-санитарных, карантинных фитосанитарных мер и радиационных требований, а также мер экспортного контроля и мер в отношении продукции военного назначения.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Разрешить ввоз на таможенную территорию Союза, а также вывоз с таможенной территории Союза товаров для личного пользования, включенных в разделы 2.16 (радиоэлектронные средства и (или) высокочастотные устройства гражданского назначения, в том числе встроенные либо входящие в состав других товаров), 2.19 (шифровальные (криптографические) средства)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используемых в профессиональной деятельности, не связанной с осуществлением предпринимательской деятельности, иностранными физическими лицами, аккредитованными в государстве - члене Союза (далее - государство-член), на территории которого проводятся Мероприятия, для участия в таких Мероприятиях, без применения мер нетарифного регулирования.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Государственный санитарно-эпидемиологический надзор (контроль) в отношении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товаров, подлежащих государственному санитарно-эпидемиологическому надзору (контролю), осуществляется уполномоченными органами государств-членов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Ввоз на таможенную территорию Союза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внесенных в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осуществляется без их государственной регистрации без представления свидетельств о государственной регистрации.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Органу исполнительной власти, осуществляющему функции по контролю и надзору в области таможенного дела, государства-члена, на территории которого проводятся Мероприятия, обеспечивать доведение до таможенных органов других государств-членов информации о лицах, правомочных помещать указанные в пункте 1 настоящего Решения товары под специальную таможенную процедуру и являющихся отправителями и (или) получателями таких товаров.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Настоящее Решение вступает в силу по истечении 10 календарных дней с даты его официального опубликования.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