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2a80" w14:textId="5992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маркировки обувных товаров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8 августа 2019 года № 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о маркировке товаров средствами идентификации в Евразийском экономическом союзе от 2 февраля 2018 г.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Государства – члены Евразийского экономического союза (далее – государства-члены) самостоятельно определяют дату введения и порядок маркировки обувных товаров на своей территории в соответствии с настоящим Решением и уведомляют Евразийскую экономическую комиссию о такой дате не позднее чем за 6 месяцев до ее наступления. При этом запрет на оборот немаркированных обувных товаров не может быть введен ранее 1 марта 2020 г.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xml:space="preserve">
      маркировка остатков обувных товаров, включенных в перечень, утвержденный настоящим Решением, осуществляется в порядке и сроки, установленные законодательством государства-члена; </w:t>
      </w:r>
    </w:p>
    <w:bookmarkEnd w:id="3"/>
    <w:bookmarkStart w:name="z8" w:id="4"/>
    <w:p>
      <w:pPr>
        <w:spacing w:after="0"/>
        <w:ind w:left="0"/>
        <w:jc w:val="both"/>
      </w:pPr>
      <w:r>
        <w:rPr>
          <w:rFonts w:ascii="Times New Roman"/>
          <w:b w:val="false"/>
          <w:i w:val="false"/>
          <w:color w:val="000000"/>
          <w:sz w:val="28"/>
        </w:rPr>
        <w:t xml:space="preserve">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 </w:t>
      </w:r>
    </w:p>
    <w:bookmarkEnd w:id="4"/>
    <w:bookmarkStart w:name="z9" w:id="5"/>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5"/>
    <w:bookmarkStart w:name="z14" w:id="6"/>
    <w:p>
      <w:pPr>
        <w:spacing w:after="0"/>
        <w:ind w:left="0"/>
        <w:jc w:val="both"/>
      </w:pPr>
      <w:r>
        <w:rPr>
          <w:rFonts w:ascii="Times New Roman"/>
          <w:b w:val="false"/>
          <w:i w:val="false"/>
          <w:color w:val="000000"/>
          <w:sz w:val="28"/>
        </w:rPr>
        <w:t>
      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3. Утвердить прилагаемые:</w:t>
      </w:r>
    </w:p>
    <w:bookmarkEnd w:id="7"/>
    <w:bookmarkStart w:name="z135" w:id="8"/>
    <w:p>
      <w:pPr>
        <w:spacing w:after="0"/>
        <w:ind w:left="0"/>
        <w:jc w:val="both"/>
      </w:pPr>
      <w:r>
        <w:rPr>
          <w:rFonts w:ascii="Times New Roman"/>
          <w:b w:val="false"/>
          <w:i w:val="false"/>
          <w:color w:val="000000"/>
          <w:sz w:val="28"/>
        </w:rPr>
        <w:t>
      перечень товаров, подлежащих маркировке средствами идентификации;</w:t>
      </w:r>
    </w:p>
    <w:bookmarkEnd w:id="8"/>
    <w:bookmarkStart w:name="z136" w:id="9"/>
    <w:p>
      <w:pPr>
        <w:spacing w:after="0"/>
        <w:ind w:left="0"/>
        <w:jc w:val="both"/>
      </w:pPr>
      <w:r>
        <w:rPr>
          <w:rFonts w:ascii="Times New Roman"/>
          <w:b w:val="false"/>
          <w:i w:val="false"/>
          <w:color w:val="000000"/>
          <w:sz w:val="28"/>
        </w:rPr>
        <w:t>
      характеристики 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9"/>
    <w:bookmarkStart w:name="z137" w:id="10"/>
    <w:p>
      <w:pPr>
        <w:spacing w:after="0"/>
        <w:ind w:left="0"/>
        <w:jc w:val="both"/>
      </w:pPr>
      <w:r>
        <w:rPr>
          <w:rFonts w:ascii="Times New Roman"/>
          <w:b w:val="false"/>
          <w:i w:val="false"/>
          <w:color w:val="000000"/>
          <w:sz w:val="28"/>
        </w:rPr>
        <w:t>
      требования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10"/>
    <w:bookmarkStart w:name="z138" w:id="11"/>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2" w:id="13"/>
    <w:p>
      <w:pPr>
        <w:spacing w:after="0"/>
        <w:ind w:left="0"/>
        <w:jc w:val="left"/>
      </w:pPr>
      <w:r>
        <w:rPr>
          <w:rFonts w:ascii="Times New Roman"/>
          <w:b/>
          <w:i w:val="false"/>
          <w:color w:val="000000"/>
        </w:rPr>
        <w:t xml:space="preserve"> 
      Члены Совета Евразийской экономической комиссии: </w:t>
      </w:r>
    </w:p>
    <w:bookmarkEnd w:id="1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08 августа 2019 г. № 72 </w:t>
            </w:r>
          </w:p>
        </w:tc>
      </w:tr>
    </w:tbl>
    <w:bookmarkStart w:name="z24" w:id="1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подлежащих маркировке средствами идентификации </w:t>
      </w:r>
    </w:p>
    <w:bookmarkEnd w:id="14"/>
    <w:p>
      <w:pPr>
        <w:spacing w:after="0"/>
        <w:ind w:left="0"/>
        <w:jc w:val="both"/>
      </w:pPr>
      <w:r>
        <w:rPr>
          <w:rFonts w:ascii="Times New Roman"/>
          <w:b w:val="false"/>
          <w:i w:val="false"/>
          <w:color w:val="ff0000"/>
          <w:sz w:val="28"/>
        </w:rPr>
        <w:t xml:space="preserve">
      Сноска. Наименование перечня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Код</w:t>
            </w:r>
          </w:p>
          <w:bookmarkEnd w:id="15"/>
          <w:p>
            <w:pPr>
              <w:spacing w:after="20"/>
              <w:ind w:left="20"/>
              <w:jc w:val="both"/>
            </w:pPr>
            <w:r>
              <w:rPr>
                <w:rFonts w:ascii="Times New Roman"/>
                <w:b w:val="false"/>
                <w:i w:val="false"/>
                <w:color w:val="000000"/>
                <w:sz w:val="20"/>
              </w:rPr>
              <w:t>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08 августа 2019 г. № 72</w:t>
            </w:r>
          </w:p>
        </w:tc>
      </w:tr>
    </w:tbl>
    <w:bookmarkStart w:name="z28" w:id="16"/>
    <w:p>
      <w:pPr>
        <w:spacing w:after="0"/>
        <w:ind w:left="0"/>
        <w:jc w:val="left"/>
      </w:pPr>
      <w:r>
        <w:rPr>
          <w:rFonts w:ascii="Times New Roman"/>
          <w:b/>
          <w:i w:val="false"/>
          <w:color w:val="000000"/>
        </w:rPr>
        <w:t xml:space="preserve"> ХАРАКТЕРИСТИКИ </w:t>
      </w:r>
      <w:r>
        <w:br/>
      </w:r>
      <w:r>
        <w:rPr>
          <w:rFonts w:ascii="Times New Roman"/>
          <w:b/>
          <w:i w:val="false"/>
          <w:color w:val="000000"/>
        </w:rPr>
        <w:t xml:space="preserve">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  </w:t>
      </w:r>
    </w:p>
    <w:bookmarkEnd w:id="16"/>
    <w:p>
      <w:pPr>
        <w:spacing w:after="0"/>
        <w:ind w:left="0"/>
        <w:jc w:val="both"/>
      </w:pPr>
      <w:r>
        <w:rPr>
          <w:rFonts w:ascii="Times New Roman"/>
          <w:b w:val="false"/>
          <w:i w:val="false"/>
          <w:color w:val="ff0000"/>
          <w:sz w:val="28"/>
        </w:rPr>
        <w:t xml:space="preserve">
      Сноска. Наименование характеристики с изменениями, внесенными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9" w:id="17"/>
    <w:p>
      <w:pPr>
        <w:spacing w:after="0"/>
        <w:ind w:left="0"/>
        <w:jc w:val="both"/>
      </w:pPr>
      <w:r>
        <w:rPr>
          <w:rFonts w:ascii="Times New Roman"/>
          <w:b w:val="false"/>
          <w:i w:val="false"/>
          <w:color w:val="000000"/>
          <w:sz w:val="28"/>
        </w:rPr>
        <w:t>
      1. Настоящий документ разработан в соответствии с подпунктом "а" пункта 1 статьи 5 Соглашения о маркировке товаров средствами идентификации в Евразийском экономическом союзе от 2 февраля 2018 года.</w:t>
      </w:r>
    </w:p>
    <w:bookmarkEnd w:id="17"/>
    <w:bookmarkStart w:name="z30" w:id="18"/>
    <w:p>
      <w:pPr>
        <w:spacing w:after="0"/>
        <w:ind w:left="0"/>
        <w:jc w:val="both"/>
      </w:pPr>
      <w:r>
        <w:rPr>
          <w:rFonts w:ascii="Times New Roman"/>
          <w:b w:val="false"/>
          <w:i w:val="false"/>
          <w:color w:val="000000"/>
          <w:sz w:val="28"/>
        </w:rPr>
        <w:t>
      2. Для маркировки обувных товаров, классифицируемых в позициях 6401, 6402, 6403, 6404, 6405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18"/>
    <w:bookmarkStart w:name="z31" w:id="19"/>
    <w:p>
      <w:pPr>
        <w:spacing w:after="0"/>
        <w:ind w:left="0"/>
        <w:jc w:val="both"/>
      </w:pPr>
      <w:r>
        <w:rPr>
          <w:rFonts w:ascii="Times New Roman"/>
          <w:b w:val="false"/>
          <w:i w:val="false"/>
          <w:color w:val="000000"/>
          <w:sz w:val="28"/>
        </w:rPr>
        <w:t>
      первая группа данных (идентификатор применения (01)) – глобальный идентификационный номер торговой единицы (GTIN), который состоит из 14 цифровых символов;</w:t>
      </w:r>
    </w:p>
    <w:bookmarkEnd w:id="19"/>
    <w:bookmarkStart w:name="z32" w:id="20"/>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20"/>
    <w:bookmarkStart w:name="z33" w:id="21"/>
    <w:p>
      <w:pPr>
        <w:spacing w:after="0"/>
        <w:ind w:left="0"/>
        <w:jc w:val="both"/>
      </w:pPr>
      <w:r>
        <w:rPr>
          <w:rFonts w:ascii="Times New Roman"/>
          <w:b w:val="false"/>
          <w:i w:val="false"/>
          <w:color w:val="000000"/>
          <w:sz w:val="28"/>
        </w:rPr>
        <w:t xml:space="preserve">
      третья группа данных (идентификатор применения (91))– состоит из цифр, строчных и прописных букв латинского алфавита длина до 5 символов. </w:t>
      </w:r>
    </w:p>
    <w:bookmarkEnd w:id="21"/>
    <w:bookmarkStart w:name="z34" w:id="22"/>
    <w:p>
      <w:pPr>
        <w:spacing w:after="0"/>
        <w:ind w:left="0"/>
        <w:jc w:val="both"/>
      </w:pPr>
      <w:r>
        <w:rPr>
          <w:rFonts w:ascii="Times New Roman"/>
          <w:b w:val="false"/>
          <w:i w:val="false"/>
          <w:color w:val="000000"/>
          <w:sz w:val="28"/>
        </w:rPr>
        <w:t>
      В качестве завершающего символа для данной группы используется специальный символ-разделитель, имеющий код 29 в таблице символов ASCII;</w:t>
      </w:r>
    </w:p>
    <w:bookmarkEnd w:id="22"/>
    <w:bookmarkStart w:name="z35" w:id="23"/>
    <w:p>
      <w:pPr>
        <w:spacing w:after="0"/>
        <w:ind w:left="0"/>
        <w:jc w:val="both"/>
      </w:pPr>
      <w:r>
        <w:rPr>
          <w:rFonts w:ascii="Times New Roman"/>
          <w:b w:val="false"/>
          <w:i w:val="false"/>
          <w:color w:val="000000"/>
          <w:sz w:val="28"/>
        </w:rPr>
        <w:t xml:space="preserve">
      четвертая группа данных (идентификатор применения (92)) – состоит из цифр, строчных и прописных букв латинского алфавита, а также специальных символов и содержит до 88 символов. </w:t>
      </w:r>
    </w:p>
    <w:bookmarkEnd w:id="23"/>
    <w:bookmarkStart w:name="z36" w:id="24"/>
    <w:p>
      <w:pPr>
        <w:spacing w:after="0"/>
        <w:ind w:left="0"/>
        <w:jc w:val="both"/>
      </w:pPr>
      <w:r>
        <w:rPr>
          <w:rFonts w:ascii="Times New Roman"/>
          <w:b w:val="false"/>
          <w:i w:val="false"/>
          <w:color w:val="000000"/>
          <w:sz w:val="28"/>
        </w:rPr>
        <w:t xml:space="preserve">
      Третья и четвертая группы данных используются в соответствии с подпунктами "а" и "б" </w:t>
      </w:r>
      <w:r>
        <w:rPr>
          <w:rFonts w:ascii="Times New Roman"/>
          <w:b w:val="false"/>
          <w:i w:val="false"/>
          <w:color w:val="000000"/>
          <w:sz w:val="28"/>
        </w:rPr>
        <w:t>пункта 1</w:t>
      </w:r>
      <w:r>
        <w:rPr>
          <w:rFonts w:ascii="Times New Roman"/>
          <w:b w:val="false"/>
          <w:i w:val="false"/>
          <w:color w:val="000000"/>
          <w:sz w:val="28"/>
        </w:rPr>
        <w:t xml:space="preserve">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3. Для средства идентификации обуви устанавливается размер – 20 мм х 20 мм.</w:t>
      </w:r>
    </w:p>
    <w:bookmarkEnd w:id="25"/>
    <w:bookmarkStart w:name="z38" w:id="26"/>
    <w:p>
      <w:pPr>
        <w:spacing w:after="0"/>
        <w:ind w:left="0"/>
        <w:jc w:val="both"/>
      </w:pPr>
      <w:r>
        <w:rPr>
          <w:rFonts w:ascii="Times New Roman"/>
          <w:b w:val="false"/>
          <w:i w:val="false"/>
          <w:color w:val="000000"/>
          <w:sz w:val="28"/>
        </w:rPr>
        <w:t>
      4. Средства идентификации обуви генерируются эмитентами средств идентификации обуви государств-членов или участниками оборота.</w:t>
      </w:r>
    </w:p>
    <w:bookmarkEnd w:id="26"/>
    <w:bookmarkStart w:name="z39" w:id="27"/>
    <w:p>
      <w:pPr>
        <w:spacing w:after="0"/>
        <w:ind w:left="0"/>
        <w:jc w:val="both"/>
      </w:pPr>
      <w:r>
        <w:rPr>
          <w:rFonts w:ascii="Times New Roman"/>
          <w:b w:val="false"/>
          <w:i w:val="false"/>
          <w:color w:val="000000"/>
          <w:sz w:val="28"/>
        </w:rPr>
        <w:t xml:space="preserve">
      5. Обувь маркируется путем нанесения на нее и (или) на ее потребительскую упаковку и (или) на товарные ярлыки средств идентификации или материальных носителей, содержащих средства идентификации, методом печати или этикетирования. </w:t>
      </w:r>
    </w:p>
    <w:bookmarkEnd w:id="27"/>
    <w:bookmarkStart w:name="z40" w:id="28"/>
    <w:p>
      <w:pPr>
        <w:spacing w:after="0"/>
        <w:ind w:left="0"/>
        <w:jc w:val="both"/>
      </w:pPr>
      <w:r>
        <w:rPr>
          <w:rFonts w:ascii="Times New Roman"/>
          <w:b w:val="false"/>
          <w:i w:val="false"/>
          <w:color w:val="000000"/>
          <w:sz w:val="28"/>
        </w:rPr>
        <w:t>
      6. При комплектации маркированной обуви в транспортную упаковку на такую транспортную упаковку может наноситься уникальный идентификатор транспортной упаковки с агрегированием средств идентификации, помещенных в такую упаковку. При этом под агрегированием понимается объединение средств идентификации маркированной обуви, помещенной в транспортную упаковку, с общим уникальным идентификатором создаваемой транспортной упаковки, наносимым на нее в целях последующей идентификации маркированной обуви без необходимости вскрытия транспортной упаковки.</w:t>
      </w:r>
    </w:p>
    <w:bookmarkEnd w:id="28"/>
    <w:bookmarkStart w:name="z41" w:id="29"/>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08 августа 2019 г. № 72</w:t>
            </w:r>
          </w:p>
        </w:tc>
      </w:tr>
    </w:tbl>
    <w:bookmarkStart w:name="z44" w:id="30"/>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товарных позиций 6401-6405 Товарной номенклатуры внешнеэкономической деятельности Евразийского экономического союза, передаваемых в рамках информационного взаимодействия компетентных (уполномоченных) органов (операторов (администраторов) национальных компонентов информационной системы маркировки товаров) при осуществлении трансграничной торговли</w:t>
      </w:r>
    </w:p>
    <w:bookmarkEnd w:id="30"/>
    <w:p>
      <w:pPr>
        <w:spacing w:after="0"/>
        <w:ind w:left="0"/>
        <w:jc w:val="both"/>
      </w:pPr>
      <w:r>
        <w:rPr>
          <w:rFonts w:ascii="Times New Roman"/>
          <w:b w:val="false"/>
          <w:i w:val="false"/>
          <w:color w:val="ff0000"/>
          <w:sz w:val="28"/>
        </w:rPr>
        <w:t xml:space="preserve">
      Сноска. Требования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позициях 6401, 6402, 6403, 6404 и 6405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Start w:name="z35" w:id="31"/>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31"/>
    <w:bookmarkStart w:name="z36" w:id="32"/>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32"/>
    <w:bookmarkStart w:name="z37" w:id="33"/>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33"/>
    <w:bookmarkStart w:name="z38" w:id="34"/>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классифицируемых в позициях 6401, 6402, 6403, 6404 и 6405 ТН ВЭД ЕАЭС, и правил формирования реквизита "Блок данных средства идентификации", указанных в таблицах 1 – 3 настоящих требований.</w:t>
      </w:r>
    </w:p>
    <w:bookmarkEnd w:id="34"/>
    <w:bookmarkStart w:name="z39" w:id="35"/>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35"/>
    <w:bookmarkStart w:name="z40" w:id="36"/>
    <w:p>
      <w:pPr>
        <w:spacing w:after="0"/>
        <w:ind w:left="0"/>
        <w:jc w:val="both"/>
      </w:pPr>
      <w:r>
        <w:rPr>
          <w:rFonts w:ascii="Times New Roman"/>
          <w:b w:val="false"/>
          <w:i w:val="false"/>
          <w:color w:val="000000"/>
          <w:sz w:val="28"/>
        </w:rPr>
        <w:t xml:space="preserve">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 </w:t>
      </w:r>
    </w:p>
    <w:bookmarkEnd w:id="36"/>
    <w:bookmarkStart w:name="z41" w:id="37"/>
    <w:p>
      <w:pPr>
        <w:spacing w:after="0"/>
        <w:ind w:left="0"/>
        <w:jc w:val="both"/>
      </w:pPr>
      <w:r>
        <w:rPr>
          <w:rFonts w:ascii="Times New Roman"/>
          <w:b w:val="false"/>
          <w:i w:val="false"/>
          <w:color w:val="000000"/>
          <w:sz w:val="28"/>
        </w:rPr>
        <w:t>
      Таблица 1</w:t>
      </w:r>
    </w:p>
    <w:bookmarkEnd w:id="37"/>
    <w:bookmarkStart w:name="z42" w:id="38"/>
    <w:p>
      <w:pPr>
        <w:spacing w:after="0"/>
        <w:ind w:left="0"/>
        <w:jc w:val="left"/>
      </w:pPr>
      <w:r>
        <w:rPr>
          <w:rFonts w:ascii="Times New Roman"/>
          <w:b/>
          <w:i w:val="false"/>
          <w:color w:val="000000"/>
        </w:rPr>
        <w:t xml:space="preserve"> Перечень сведений о характеристиках товара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 Например: "туфли", "ботинки", "сандалии"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Разновидность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материала, из которого изготовлен товар, и иные отличительные признаки товара (модель, цвет, размер, материал верха, подкладки, низа товара и т. 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характеристики товара, объединенные в текстовую строку. Разновидность указывает на отличительные особенности товара по сравнению с другими товарами с тем же функциональным наименованием. Включает в себя описание особенностей (назначение, вид, модель и т. п.), описание типа тары, упаковки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Объединенное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используемое в позиционировании товаров конкретного производителя на целевом рынке. </w:t>
            </w:r>
          </w:p>
          <w:p>
            <w:pPr>
              <w:spacing w:after="20"/>
              <w:ind w:left="20"/>
              <w:jc w:val="both"/>
            </w:pPr>
            <w:r>
              <w:rPr>
                <w:rFonts w:ascii="Times New Roman"/>
                <w:b w:val="false"/>
                <w:i w:val="false"/>
                <w:color w:val="000000"/>
                <w:sz w:val="20"/>
              </w:rPr>
              <w:t>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xml:space="preserve">
суббренд – это разновидность бренда, особо выделенная производителем (дистрибутором и т. д.). Например, бренд – "Марко", суббренд – </w:t>
            </w:r>
          </w:p>
          <w:bookmarkEnd w:id="39"/>
          <w:p>
            <w:pPr>
              <w:spacing w:after="20"/>
              <w:ind w:left="20"/>
              <w:jc w:val="both"/>
            </w:pPr>
            <w:r>
              <w:rPr>
                <w:rFonts w:ascii="Times New Roman"/>
                <w:b w:val="false"/>
                <w:i w:val="false"/>
                <w:color w:val="000000"/>
                <w:sz w:val="20"/>
              </w:rPr>
              <w:t xml:space="preserve">
 "Премиум"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коде (кодовом обозначении) единицы измерения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 штихмассовой 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размер в штихмассовой системе в соответствии с информацией на товаре или этикетке, либо полученный в результате пересчета из других систем измерения. Допускается указание диапазонных значений, если информация в таком виде нанесена на товар или этикетку.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верха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использованного для изготовления верха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подкладки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использованного для изготовления подкладки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низа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использованного для изготовления низа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описание элементов, ингредиентов, входящих в состав товара. Может содержать информацию </w:t>
            </w:r>
          </w:p>
          <w:p>
            <w:pPr>
              <w:spacing w:after="20"/>
              <w:ind w:left="20"/>
              <w:jc w:val="both"/>
            </w:pPr>
            <w:r>
              <w:rPr>
                <w:rFonts w:ascii="Times New Roman"/>
                <w:b w:val="false"/>
                <w:i w:val="false"/>
                <w:color w:val="000000"/>
                <w:sz w:val="20"/>
              </w:rPr>
              <w:t>о материале верха, подошвы и низа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указываются характеристики товара, определенные в текстовую строку</w:t>
            </w:r>
          </w:p>
          <w:bookmarkEnd w:id="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5" w:id="41"/>
    <w:p>
      <w:pPr>
        <w:spacing w:after="0"/>
        <w:ind w:left="0"/>
        <w:jc w:val="both"/>
      </w:pPr>
      <w:r>
        <w:rPr>
          <w:rFonts w:ascii="Times New Roman"/>
          <w:b w:val="false"/>
          <w:i w:val="false"/>
          <w:color w:val="000000"/>
          <w:sz w:val="28"/>
        </w:rPr>
        <w:t>
      Таблица 2</w:t>
      </w:r>
    </w:p>
    <w:bookmarkEnd w:id="41"/>
    <w:bookmarkStart w:name="z46" w:id="42"/>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позициях 6401, 6402, 6403, 6404 и 6405 ТН ВЭД ЕАЭС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Полное наименование AI</w:t>
            </w:r>
          </w:p>
          <w:bookmarkEnd w:id="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Формат</w:t>
            </w:r>
          </w:p>
          <w:bookmarkEnd w:id="44"/>
          <w:p>
            <w:pPr>
              <w:spacing w:after="20"/>
              <w:ind w:left="20"/>
              <w:jc w:val="both"/>
            </w:pPr>
            <w:r>
              <w:rPr>
                <w:rFonts w:ascii="Times New Roman"/>
                <w:b w:val="false"/>
                <w:i w:val="false"/>
                <w:color w:val="000000"/>
                <w:sz w:val="20"/>
              </w:rPr>
              <w:t>
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код транспортной упаковки (тары) – SSCC </w:t>
            </w:r>
          </w:p>
          <w:p>
            <w:pPr>
              <w:spacing w:after="20"/>
              <w:ind w:left="20"/>
              <w:jc w:val="both"/>
            </w:pPr>
            <w:r>
              <w:rPr>
                <w:rFonts w:ascii="Times New Roman"/>
                <w:b w:val="false"/>
                <w:i w:val="false"/>
                <w:color w:val="000000"/>
                <w:sz w:val="20"/>
              </w:rPr>
              <w:t>(Serial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идентификационный номер единицы товара – GTIN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xml:space="preserve">
GTIN – Global Trade Item Number – </w:t>
            </w:r>
          </w:p>
          <w:bookmarkEnd w:id="45"/>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bookmarkEnd w:id="46"/>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7"/>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47"/>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Серийный номер</w:t>
            </w:r>
          </w:p>
          <w:bookmarkEnd w:id="48"/>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9"/>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49"/>
          <w:p>
            <w:pPr>
              <w:spacing w:after="20"/>
              <w:ind w:left="20"/>
              <w:jc w:val="both"/>
            </w:pPr>
            <w:r>
              <w:rPr>
                <w:rFonts w:ascii="Times New Roman"/>
                <w:b w:val="false"/>
                <w:i w:val="false"/>
                <w:color w:val="000000"/>
                <w:sz w:val="20"/>
              </w:rPr>
              <w:t xml:space="preserve">13 символов, следующее непосредственно </w:t>
            </w:r>
          </w:p>
          <w:p>
            <w:pPr>
              <w:spacing w:after="20"/>
              <w:ind w:left="20"/>
              <w:jc w:val="both"/>
            </w:pPr>
            <w:r>
              <w:rPr>
                <w:rFonts w:ascii="Times New Roman"/>
                <w:b w:val="false"/>
                <w:i w:val="false"/>
                <w:color w:val="000000"/>
                <w:sz w:val="20"/>
              </w:rPr>
              <w:t xml:space="preserve">за ним, содержит серийный номер товара, который присваивается товару изготовителем на весь срок его службы. </w:t>
            </w:r>
          </w:p>
          <w:p>
            <w:pPr>
              <w:spacing w:after="20"/>
              <w:ind w:left="20"/>
              <w:jc w:val="both"/>
            </w:pPr>
            <w:r>
              <w:rPr>
                <w:rFonts w:ascii="Times New Roman"/>
                <w:b w:val="false"/>
                <w:i w:val="false"/>
                <w:color w:val="000000"/>
                <w:sz w:val="20"/>
              </w:rPr>
              <w:t>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Пояснение: для целей идентификации обувных товаров используется индивидуальный серийный номер товара, состоящий из 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0"/>
          <w:p>
            <w:pPr>
              <w:spacing w:after="20"/>
              <w:ind w:left="20"/>
              <w:jc w:val="both"/>
            </w:pPr>
            <w:r>
              <w:rPr>
                <w:rFonts w:ascii="Times New Roman"/>
                <w:b w:val="false"/>
                <w:i w:val="false"/>
                <w:color w:val="000000"/>
                <w:sz w:val="20"/>
              </w:rPr>
              <w:t xml:space="preserve">
применяется </w:t>
            </w:r>
          </w:p>
          <w:bookmarkEnd w:id="50"/>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 государства-члена;</w:t>
            </w:r>
          </w:p>
          <w:p>
            <w:pPr>
              <w:spacing w:after="20"/>
              <w:ind w:left="20"/>
              <w:jc w:val="both"/>
            </w:pPr>
            <w:r>
              <w:rPr>
                <w:rFonts w:ascii="Times New Roman"/>
                <w:b w:val="false"/>
                <w:i w:val="false"/>
                <w:color w:val="000000"/>
                <w:sz w:val="20"/>
              </w:rPr>
              <w:t xml:space="preserve">
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проверки, создаваемого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1"/>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w:t>
            </w:r>
          </w:p>
          <w:bookmarkEnd w:id="51"/>
          <w:p>
            <w:pPr>
              <w:spacing w:after="20"/>
              <w:ind w:left="20"/>
              <w:jc w:val="both"/>
            </w:pPr>
            <w:r>
              <w:rPr>
                <w:rFonts w:ascii="Times New Roman"/>
                <w:b w:val="false"/>
                <w:i w:val="false"/>
                <w:color w:val="000000"/>
                <w:sz w:val="20"/>
              </w:rPr>
              <w:t>
не передается в сведениях о трансграничном перемещении товаров</w:t>
            </w:r>
          </w:p>
        </w:tc>
      </w:tr>
    </w:tbl>
    <w:bookmarkStart w:name="z56" w:id="52"/>
    <w:p>
      <w:pPr>
        <w:spacing w:after="0"/>
        <w:ind w:left="0"/>
        <w:jc w:val="both"/>
      </w:pPr>
      <w:r>
        <w:rPr>
          <w:rFonts w:ascii="Times New Roman"/>
          <w:b w:val="false"/>
          <w:i w:val="false"/>
          <w:color w:val="000000"/>
          <w:sz w:val="28"/>
        </w:rPr>
        <w:t>
      Таблица 3</w:t>
      </w:r>
    </w:p>
    <w:bookmarkEnd w:id="52"/>
    <w:bookmarkStart w:name="z57" w:id="53"/>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4"/>
          <w:p>
            <w:pPr>
              <w:spacing w:after="20"/>
              <w:ind w:left="20"/>
              <w:jc w:val="both"/>
            </w:pPr>
            <w:r>
              <w:rPr>
                <w:rFonts w:ascii="Times New Roman"/>
                <w:b w:val="false"/>
                <w:i w:val="false"/>
                <w:color w:val="000000"/>
                <w:sz w:val="20"/>
              </w:rPr>
              <w:t>
6401,</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6402,</w:t>
            </w:r>
          </w:p>
          <w:p>
            <w:pPr>
              <w:spacing w:after="20"/>
              <w:ind w:left="20"/>
              <w:jc w:val="both"/>
            </w:pPr>
            <w:r>
              <w:rPr>
                <w:rFonts w:ascii="Times New Roman"/>
                <w:b w:val="false"/>
                <w:i w:val="false"/>
                <w:color w:val="000000"/>
                <w:sz w:val="20"/>
              </w:rPr>
              <w:t>
</w:t>
            </w:r>
            <w:r>
              <w:rPr>
                <w:rFonts w:ascii="Times New Roman"/>
                <w:b w:val="false"/>
                <w:i w:val="false"/>
                <w:color w:val="000000"/>
                <w:sz w:val="20"/>
              </w:rPr>
              <w:t>6403,</w:t>
            </w:r>
          </w:p>
          <w:p>
            <w:pPr>
              <w:spacing w:after="20"/>
              <w:ind w:left="20"/>
              <w:jc w:val="both"/>
            </w:pPr>
            <w:r>
              <w:rPr>
                <w:rFonts w:ascii="Times New Roman"/>
                <w:b w:val="false"/>
                <w:i w:val="false"/>
                <w:color w:val="000000"/>
                <w:sz w:val="20"/>
              </w:rPr>
              <w:t>
</w:t>
            </w:r>
            <w:r>
              <w:rPr>
                <w:rFonts w:ascii="Times New Roman"/>
                <w:b w:val="false"/>
                <w:i w:val="false"/>
                <w:color w:val="000000"/>
                <w:sz w:val="20"/>
              </w:rPr>
              <w:t>6404,</w:t>
            </w:r>
          </w:p>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6401,</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6402,</w:t>
            </w:r>
          </w:p>
          <w:p>
            <w:pPr>
              <w:spacing w:after="20"/>
              <w:ind w:left="20"/>
              <w:jc w:val="both"/>
            </w:pPr>
            <w:r>
              <w:rPr>
                <w:rFonts w:ascii="Times New Roman"/>
                <w:b w:val="false"/>
                <w:i w:val="false"/>
                <w:color w:val="000000"/>
                <w:sz w:val="20"/>
              </w:rPr>
              <w:t>
</w:t>
            </w:r>
            <w:r>
              <w:rPr>
                <w:rFonts w:ascii="Times New Roman"/>
                <w:b w:val="false"/>
                <w:i w:val="false"/>
                <w:color w:val="000000"/>
                <w:sz w:val="20"/>
              </w:rPr>
              <w:t>6403,</w:t>
            </w:r>
          </w:p>
          <w:p>
            <w:pPr>
              <w:spacing w:after="20"/>
              <w:ind w:left="20"/>
              <w:jc w:val="both"/>
            </w:pPr>
            <w:r>
              <w:rPr>
                <w:rFonts w:ascii="Times New Roman"/>
                <w:b w:val="false"/>
                <w:i w:val="false"/>
                <w:color w:val="000000"/>
                <w:sz w:val="20"/>
              </w:rPr>
              <w:t>
</w:t>
            </w:r>
            <w:r>
              <w:rPr>
                <w:rFonts w:ascii="Times New Roman"/>
                <w:b w:val="false"/>
                <w:i w:val="false"/>
                <w:color w:val="000000"/>
                <w:sz w:val="20"/>
              </w:rPr>
              <w:t>6404,</w:t>
            </w:r>
          </w:p>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101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реквизита "Идентификатор применения (AI)": "00" или иное значение реквизита в соответствии с международными стандартами GS1 </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08 августа 2019 г. № 72</w:t>
            </w:r>
          </w:p>
        </w:tc>
      </w:tr>
    </w:tbl>
    <w:bookmarkStart w:name="z99" w:id="59"/>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59"/>
    <w:p>
      <w:pPr>
        <w:spacing w:after="0"/>
        <w:ind w:left="0"/>
        <w:jc w:val="both"/>
      </w:pPr>
      <w:r>
        <w:rPr>
          <w:rFonts w:ascii="Times New Roman"/>
          <w:b w:val="false"/>
          <w:i w:val="false"/>
          <w:color w:val="ff0000"/>
          <w:sz w:val="28"/>
        </w:rPr>
        <w:t xml:space="preserve">
      Сноска. Наименование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00" w:id="60"/>
    <w:p>
      <w:pPr>
        <w:spacing w:after="0"/>
        <w:ind w:left="0"/>
        <w:jc w:val="both"/>
      </w:pPr>
      <w:r>
        <w:rPr>
          <w:rFonts w:ascii="Times New Roman"/>
          <w:b w:val="false"/>
          <w:i w:val="false"/>
          <w:color w:val="000000"/>
          <w:sz w:val="28"/>
        </w:rPr>
        <w:t>
      1. Глобальный номер торговой единицы (Global Trade Item Number (GTIN)).</w:t>
      </w:r>
    </w:p>
    <w:bookmarkEnd w:id="60"/>
    <w:bookmarkStart w:name="z101" w:id="61"/>
    <w:p>
      <w:pPr>
        <w:spacing w:after="0"/>
        <w:ind w:left="0"/>
        <w:jc w:val="both"/>
      </w:pPr>
      <w:r>
        <w:rPr>
          <w:rFonts w:ascii="Times New Roman"/>
          <w:b w:val="false"/>
          <w:i w:val="false"/>
          <w:color w:val="000000"/>
          <w:sz w:val="28"/>
        </w:rPr>
        <w:t>
      2. Индивидуальный серийный номер единицы товара (SN).</w:t>
      </w:r>
    </w:p>
    <w:bookmarkEnd w:id="61"/>
    <w:bookmarkStart w:name="z102" w:id="62"/>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3" w:id="63"/>
    <w:p>
      <w:pPr>
        <w:spacing w:after="0"/>
        <w:ind w:left="0"/>
        <w:jc w:val="both"/>
      </w:pPr>
      <w:r>
        <w:rPr>
          <w:rFonts w:ascii="Times New Roman"/>
          <w:b w:val="false"/>
          <w:i w:val="false"/>
          <w:color w:val="000000"/>
          <w:sz w:val="28"/>
        </w:rPr>
        <w:t>
      4. Функциональное наименование товара (вид товара).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4" w:id="64"/>
    <w:p>
      <w:pPr>
        <w:spacing w:after="0"/>
        <w:ind w:left="0"/>
        <w:jc w:val="both"/>
      </w:pPr>
      <w:r>
        <w:rPr>
          <w:rFonts w:ascii="Times New Roman"/>
          <w:b w:val="false"/>
          <w:i w:val="false"/>
          <w:color w:val="000000"/>
          <w:sz w:val="28"/>
        </w:rPr>
        <w:t>
      5. Сведения о товаре:</w:t>
      </w:r>
    </w:p>
    <w:bookmarkEnd w:id="64"/>
    <w:bookmarkStart w:name="z139" w:id="65"/>
    <w:p>
      <w:pPr>
        <w:spacing w:after="0"/>
        <w:ind w:left="0"/>
        <w:jc w:val="both"/>
      </w:pPr>
      <w:r>
        <w:rPr>
          <w:rFonts w:ascii="Times New Roman"/>
          <w:b w:val="false"/>
          <w:i w:val="false"/>
          <w:color w:val="000000"/>
          <w:sz w:val="28"/>
        </w:rPr>
        <w:t>
      наименование товара на этикетке;</w:t>
      </w:r>
    </w:p>
    <w:bookmarkEnd w:id="65"/>
    <w:bookmarkStart w:name="z140" w:id="66"/>
    <w:p>
      <w:pPr>
        <w:spacing w:after="0"/>
        <w:ind w:left="0"/>
        <w:jc w:val="both"/>
      </w:pPr>
      <w:r>
        <w:rPr>
          <w:rFonts w:ascii="Times New Roman"/>
          <w:b w:val="false"/>
          <w:i w:val="false"/>
          <w:color w:val="000000"/>
          <w:sz w:val="28"/>
        </w:rPr>
        <w:t>
      товарный знак (бренд);</w:t>
      </w:r>
    </w:p>
    <w:bookmarkEnd w:id="66"/>
    <w:bookmarkStart w:name="z141" w:id="67"/>
    <w:p>
      <w:pPr>
        <w:spacing w:after="0"/>
        <w:ind w:left="0"/>
        <w:jc w:val="both"/>
      </w:pPr>
      <w:r>
        <w:rPr>
          <w:rFonts w:ascii="Times New Roman"/>
          <w:b w:val="false"/>
          <w:i w:val="false"/>
          <w:color w:val="000000"/>
          <w:sz w:val="28"/>
        </w:rPr>
        <w:t>
      цвет;</w:t>
      </w:r>
    </w:p>
    <w:bookmarkEnd w:id="67"/>
    <w:bookmarkStart w:name="z142" w:id="68"/>
    <w:p>
      <w:pPr>
        <w:spacing w:after="0"/>
        <w:ind w:left="0"/>
        <w:jc w:val="both"/>
      </w:pPr>
      <w:r>
        <w:rPr>
          <w:rFonts w:ascii="Times New Roman"/>
          <w:b w:val="false"/>
          <w:i w:val="false"/>
          <w:color w:val="000000"/>
          <w:sz w:val="28"/>
        </w:rPr>
        <w:t>
      размер обуви в штихмассовой системе;</w:t>
      </w:r>
    </w:p>
    <w:bookmarkEnd w:id="68"/>
    <w:bookmarkStart w:name="z143" w:id="69"/>
    <w:p>
      <w:pPr>
        <w:spacing w:after="0"/>
        <w:ind w:left="0"/>
        <w:jc w:val="both"/>
      </w:pPr>
      <w:r>
        <w:rPr>
          <w:rFonts w:ascii="Times New Roman"/>
          <w:b w:val="false"/>
          <w:i w:val="false"/>
          <w:color w:val="000000"/>
          <w:sz w:val="28"/>
        </w:rPr>
        <w:t>
      модель;</w:t>
      </w:r>
    </w:p>
    <w:bookmarkEnd w:id="69"/>
    <w:bookmarkStart w:name="z144" w:id="70"/>
    <w:p>
      <w:pPr>
        <w:spacing w:after="0"/>
        <w:ind w:left="0"/>
        <w:jc w:val="both"/>
      </w:pPr>
      <w:r>
        <w:rPr>
          <w:rFonts w:ascii="Times New Roman"/>
          <w:b w:val="false"/>
          <w:i w:val="false"/>
          <w:color w:val="000000"/>
          <w:sz w:val="28"/>
        </w:rPr>
        <w:t>
      вид материала верха обуви;</w:t>
      </w:r>
    </w:p>
    <w:bookmarkEnd w:id="70"/>
    <w:bookmarkStart w:name="z145" w:id="71"/>
    <w:p>
      <w:pPr>
        <w:spacing w:after="0"/>
        <w:ind w:left="0"/>
        <w:jc w:val="both"/>
      </w:pPr>
      <w:r>
        <w:rPr>
          <w:rFonts w:ascii="Times New Roman"/>
          <w:b w:val="false"/>
          <w:i w:val="false"/>
          <w:color w:val="000000"/>
          <w:sz w:val="28"/>
        </w:rPr>
        <w:t>
      вид материала подкладки обуви;</w:t>
      </w:r>
    </w:p>
    <w:bookmarkEnd w:id="71"/>
    <w:bookmarkStart w:name="z146" w:id="72"/>
    <w:p>
      <w:pPr>
        <w:spacing w:after="0"/>
        <w:ind w:left="0"/>
        <w:jc w:val="both"/>
      </w:pPr>
      <w:r>
        <w:rPr>
          <w:rFonts w:ascii="Times New Roman"/>
          <w:b w:val="false"/>
          <w:i w:val="false"/>
          <w:color w:val="000000"/>
          <w:sz w:val="28"/>
        </w:rPr>
        <w:t>
      вид материала низа обуви.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5" w:id="73"/>
    <w:p>
      <w:pPr>
        <w:spacing w:after="0"/>
        <w:ind w:left="0"/>
        <w:jc w:val="both"/>
      </w:pPr>
      <w:r>
        <w:rPr>
          <w:rFonts w:ascii="Times New Roman"/>
          <w:b w:val="false"/>
          <w:i w:val="false"/>
          <w:color w:val="000000"/>
          <w:sz w:val="28"/>
        </w:rPr>
        <w:t>
      6. Страна происхождения товара.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6" w:id="74"/>
    <w:p>
      <w:pPr>
        <w:spacing w:after="0"/>
        <w:ind w:left="0"/>
        <w:jc w:val="both"/>
      </w:pPr>
      <w:r>
        <w:rPr>
          <w:rFonts w:ascii="Times New Roman"/>
          <w:b w:val="false"/>
          <w:i w:val="false"/>
          <w:color w:val="000000"/>
          <w:sz w:val="28"/>
        </w:rPr>
        <w:t>
      7. Информация о субъекте хозяйствования, предоставившего информацию о маркируемом товаре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7" w:id="75"/>
    <w:p>
      <w:pPr>
        <w:spacing w:after="0"/>
        <w:ind w:left="0"/>
        <w:jc w:val="both"/>
      </w:pPr>
      <w:r>
        <w:rPr>
          <w:rFonts w:ascii="Times New Roman"/>
          <w:b w:val="false"/>
          <w:i w:val="false"/>
          <w:color w:val="000000"/>
          <w:sz w:val="28"/>
        </w:rPr>
        <w:t>
      8.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