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79f97" w14:textId="d779f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решения Совета Евразийской экономической комиссии в отношении отдельных видов двигателей и газовых турбин для производства вертолетов</w:t>
      </w:r>
    </w:p>
    <w:p>
      <w:pPr>
        <w:spacing w:after="0"/>
        <w:ind w:left="0"/>
        <w:jc w:val="both"/>
      </w:pPr>
      <w:r>
        <w:rPr>
          <w:rFonts w:ascii="Times New Roman"/>
          <w:b w:val="false"/>
          <w:i w:val="false"/>
          <w:color w:val="000000"/>
          <w:sz w:val="28"/>
        </w:rPr>
        <w:t>Решение Совета Евразийской экономической комиссии от 30 сентября 2019 года № 86</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45</w:t>
      </w:r>
      <w:r>
        <w:rPr>
          <w:rFonts w:ascii="Times New Roman"/>
          <w:b w:val="false"/>
          <w:i w:val="false"/>
          <w:color w:val="000000"/>
          <w:sz w:val="28"/>
        </w:rPr>
        <w:t xml:space="preserve"> Договора о Евразийском экономическом союзе от 29 мая 2014 года, статьей 3 Протокола о некоторых вопросах ввоза и обращения товаров на таможенной территории Евразийского экономического союза от 16 октября 2015 года и </w:t>
      </w:r>
      <w:r>
        <w:rPr>
          <w:rFonts w:ascii="Times New Roman"/>
          <w:b w:val="false"/>
          <w:i w:val="false"/>
          <w:color w:val="000000"/>
          <w:sz w:val="28"/>
        </w:rPr>
        <w:t>пунктами 21</w:t>
      </w:r>
      <w:r>
        <w:rPr>
          <w:rFonts w:ascii="Times New Roman"/>
          <w:b w:val="false"/>
          <w:i w:val="false"/>
          <w:color w:val="000000"/>
          <w:sz w:val="28"/>
        </w:rPr>
        <w:t xml:space="preserve"> и </w:t>
      </w:r>
      <w:r>
        <w:rPr>
          <w:rFonts w:ascii="Times New Roman"/>
          <w:b w:val="false"/>
          <w:i w:val="false"/>
          <w:color w:val="000000"/>
          <w:sz w:val="28"/>
        </w:rPr>
        <w:t>132</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Совет Евразийской экономической комиссии </w:t>
      </w:r>
      <w:r>
        <w:rPr>
          <w:rFonts w:ascii="Times New Roman"/>
          <w:b/>
          <w:i w:val="false"/>
          <w:color w:val="000000"/>
          <w:sz w:val="28"/>
        </w:rPr>
        <w:t>решил:</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В перечне товаров, в отношении которых Республикой Казахстан в соответствии с обязательствами, принятыми в качестве условия присоединения к Всемирной торговой организации, применяются ставки ввозных таможенных пошлин, более низкие по сравнению со ставками пошлин Единого таможенного тарифа Евразийского экономического союза, и размеров таких ставок пошлин, утвержденном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14 октября 2015 г. № 59, позиции с кодами 8411 22 800 9 и 8411 81 000 9 ТН ВЭД ЕАЭС заменить позициями следующего содержания:</w:t>
      </w:r>
    </w:p>
    <w:bookmarkEnd w:id="1"/>
    <w:tbl>
      <w:tblPr>
        <w:tblW w:w="0" w:type="auto"/>
        <w:tblCellSpacing w:w="0" w:type="auto"/>
        <w:tblBorders>
          <w:top w:val="none"/>
          <w:left w:val="none"/>
          <w:bottom w:val="none"/>
          <w:right w:val="none"/>
          <w:insideH w:val="none"/>
          <w:insideV w:val="none"/>
        </w:tblBorders>
      </w:tblPr>
      <w:tblGrid>
        <w:gridCol w:w="6605"/>
        <w:gridCol w:w="4161"/>
        <w:gridCol w:w="1534"/>
      </w:tblGrid>
      <w:tr>
        <w:trPr>
          <w:trHeight w:val="30" w:hRule="atLeast"/>
        </w:trPr>
        <w:tc>
          <w:tcPr>
            <w:tcW w:w="66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22 800 8</w:t>
            </w:r>
          </w:p>
        </w:tc>
        <w:tc>
          <w:tcPr>
            <w:tcW w:w="4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5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6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8411 81 000 8</w:t>
            </w:r>
          </w:p>
        </w:tc>
        <w:tc>
          <w:tcPr>
            <w:tcW w:w="4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5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6" w:id="2"/>
    <w:p>
      <w:pPr>
        <w:spacing w:after="0"/>
        <w:ind w:left="0"/>
        <w:jc w:val="both"/>
      </w:pPr>
      <w:r>
        <w:rPr>
          <w:rFonts w:ascii="Times New Roman"/>
          <w:b w:val="false"/>
          <w:i w:val="false"/>
          <w:color w:val="000000"/>
          <w:sz w:val="28"/>
        </w:rPr>
        <w:t xml:space="preserve">
      2. В разделе II </w:t>
      </w:r>
      <w:r>
        <w:rPr>
          <w:rFonts w:ascii="Times New Roman"/>
          <w:b w:val="false"/>
          <w:i w:val="false"/>
          <w:color w:val="000000"/>
          <w:sz w:val="28"/>
        </w:rPr>
        <w:t>перечня товаров</w:t>
      </w:r>
      <w:r>
        <w:rPr>
          <w:rFonts w:ascii="Times New Roman"/>
          <w:b w:val="false"/>
          <w:i w:val="false"/>
          <w:color w:val="000000"/>
          <w:sz w:val="28"/>
        </w:rPr>
        <w:t>, происходящих из развивающихся стран или из наименее развитых стран, в отношении которых при ввозе на таможенную территорию Евразийского экономического союза предоставляются тарифные преференции, утвержденного Решением Совета Евразийской экономической комиссии от 13 января 2017 г. № 8, коды "8411 22 800 9, 8411 81 000 9" ТН ВЭД ЕАЭС заменить кодами "8411 22 800 2, 8411 22 800 8, 8411 81 000 2, 8411 81 000 3, 8411 81 000 8" ТН ВЭД ЕАЭС.</w:t>
      </w:r>
    </w:p>
    <w:bookmarkEnd w:id="2"/>
    <w:bookmarkStart w:name="z7" w:id="3"/>
    <w:p>
      <w:pPr>
        <w:spacing w:after="0"/>
        <w:ind w:left="0"/>
        <w:jc w:val="both"/>
      </w:pPr>
      <w:r>
        <w:rPr>
          <w:rFonts w:ascii="Times New Roman"/>
          <w:b w:val="false"/>
          <w:i w:val="false"/>
          <w:color w:val="000000"/>
          <w:sz w:val="28"/>
        </w:rPr>
        <w:t xml:space="preserve">
      3. Настоящее Решение вступает в силу по истечении 30 календарных дней с даты его официального опубликования. </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4"/>
    <w:p>
      <w:pPr>
        <w:spacing w:after="0"/>
        <w:ind w:left="0"/>
        <w:jc w:val="left"/>
      </w:pPr>
      <w:r>
        <w:rPr>
          <w:rFonts w:ascii="Times New Roman"/>
          <w:b/>
          <w:i w:val="false"/>
          <w:color w:val="000000"/>
        </w:rPr>
        <w:t xml:space="preserve"> 
      Члены Совета Евразийской экономической комиссии:</w:t>
      </w:r>
    </w:p>
    <w:bookmarkEnd w:id="4"/>
    <w:tbl>
      <w:tblPr>
        <w:tblW w:w="0" w:type="auto"/>
        <w:tblCellSpacing w:w="0" w:type="auto"/>
        <w:tblBorders>
          <w:top w:val="none"/>
          <w:left w:val="none"/>
          <w:bottom w:val="none"/>
          <w:right w:val="none"/>
          <w:insideH w:val="none"/>
          <w:insideV w:val="none"/>
        </w:tblBorders>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r>
              <w:br/>
            </w:r>
            <w:r>
              <w:rPr>
                <w:rFonts w:ascii="Times New Roman"/>
                <w:b/>
                <w:i w:val="false"/>
                <w:color w:val="000000"/>
                <w:sz w:val="20"/>
              </w:rPr>
              <w:t>Армения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r>
              <w:br/>
            </w:r>
            <w:r>
              <w:rPr>
                <w:rFonts w:ascii="Times New Roman"/>
                <w:b/>
                <w:i w:val="false"/>
                <w:color w:val="000000"/>
                <w:sz w:val="20"/>
              </w:rPr>
              <w:t>Беларусь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r>
              <w:br/>
            </w:r>
            <w:r>
              <w:rPr>
                <w:rFonts w:ascii="Times New Roman"/>
                <w:b/>
                <w:i w:val="false"/>
                <w:color w:val="000000"/>
                <w:sz w:val="20"/>
              </w:rPr>
              <w:t>Казахстан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Кыргызской</w:t>
            </w:r>
            <w:r>
              <w:br/>
            </w:r>
            <w:r>
              <w:rPr>
                <w:rFonts w:ascii="Times New Roman"/>
                <w:b/>
                <w:i w:val="false"/>
                <w:color w:val="000000"/>
                <w:sz w:val="20"/>
              </w:rPr>
              <w:t>Республики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Российской</w:t>
            </w:r>
            <w:r>
              <w:br/>
            </w:r>
            <w:r>
              <w:rPr>
                <w:rFonts w:ascii="Times New Roman"/>
                <w:b/>
                <w:i w:val="false"/>
                <w:color w:val="000000"/>
                <w:sz w:val="20"/>
              </w:rPr>
              <w:t>Федерации
</w:t>
            </w:r>
          </w:p>
        </w:tc>
      </w:tr>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 Григорян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 Петришенко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Смаилов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 Разаков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Силуанов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