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e686" w14:textId="e9be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тканей, а также в некоторые решения Высшего Евразийского экономического совета и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сентября 2019 года № 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решения Высшего Евразийского экономического совета и Совета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 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2019 г. № 87  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исключаемые из единой Товарной номенклатуры внешнеэкономической деятельности Евразийского экономического союза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2019 г. № 87 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 деятельности Евразийского экономического союза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г. № 87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2019 г. № 87 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Высшего Евразийского экономического совета и Совета Евразийской экономической комиссии 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16: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5112 20 000 0 ТН ВЭД ЕАЭС заменить позициями следующего содержания: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"5112 20 000 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поверхностной плотностью не более 200 г/м²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5112 20 000 9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прочие";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позицию с кодом 5515 11 900 0 ТН ВЭД ЕАЭС заменить позициями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"5515 11 900 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поверхностной плотностью не более 130 г/м²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5515 11 900 9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 Утратил силу решением Совета Евразийской экономической комиссии от 23.11.2020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