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8efc" w14:textId="5dc8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условии применения отдельного критерия допустимости специфических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2019 года № 100.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 (далее – Соглашение)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критерий допустимости специфической субсидии,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Соглашения, применяется при условии, если совокупная процентная доля стоимости выполняемых сопроизводителями технологических операций по производству товара или стоимости производимых сопроизводителями составляющих (компонентов) товара в отпускной цене товара основного производителя составляет не менее 15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под основным производителем понимается юридическое лицо или физическое лицо, зарегистрированное в качестве индивидуального предпринимателя, субсидирующего государства – члена Евразийского экономического союза (далее – государство-член), осуществляющие технологические операции по производству товара и обладающие правами на конструкторскую и технологическую документацию в объеме, необходимом для производства товара, а под сопроизводителем – юридическое лицо или физическое лицо, зарегистрированное в качестве индивидуального предпринимателя, государства-члена, не являющегося государством-членом основного производителя, выполняющие часть технологических операций по производству товара или его составляющих (компонентов), обладающие правами на конструкторскую и технологическую документацию в объеме, необходимом для осуществления таких технологических операций и (или) для осуществления разработки и производства составляющих (компонентов), используемых в производстве товара.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размер совокупной процентной доли стоимости, определенный настоящим Решением, устанавливается до 28 ноября 2027 г.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Совета Евразийской экономической комиссии от 23.11.2020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23.09.2022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06.09.2024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29.11.2024).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Евразийской экономической комиссии по истечении года с момента вступления в силу данного Решения проанализировать интеграционный эффект и доложить Совету Евразийской экономической комиссии соответствующие предложения.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10 календарных дней с даты его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