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fa3a" w14:textId="48bfa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маркировки духов и туалетной воды средствами идентификации</w:t>
      </w:r>
    </w:p>
    <w:p>
      <w:pPr>
        <w:spacing w:after="0"/>
        <w:ind w:left="0"/>
        <w:jc w:val="both"/>
      </w:pPr>
      <w:r>
        <w:rPr>
          <w:rFonts w:ascii="Times New Roman"/>
          <w:b w:val="false"/>
          <w:i w:val="false"/>
          <w:color w:val="000000"/>
          <w:sz w:val="28"/>
        </w:rPr>
        <w:t>Решение Совета Евразийской экономической комиссии от 18 ноября 2019 года № 128.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 Соглашения о маркировке товаров средствами идентификации в Евразийском экономическом союзе от 2 февраля 2018 г. (далее – Соглашение) Совет Евразийской экономической комиссии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1. Государства – члены Евразийского экономического союза (далее – государства-члены) самостоятельно определяют дату введения и порядок маркировки средствами идентификации (далее – маркировка) духов и туалетной воды (далее – товары) на своей территории в соответствии с настоящим Решением и уведомляют Евразийскую экономическую комиссию о такой дате не позднее чем за 6 месяцев до ее наступления. При этом запрет на оборот немаркированных товаров не может быть введен ранее 1 октября 2020 г.</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Совета Евразийской экономической комиссии от 02.12.2021 </w:t>
      </w:r>
      <w:r>
        <w:rPr>
          <w:rFonts w:ascii="Times New Roman"/>
          <w:b w:val="false"/>
          <w:i w:val="false"/>
          <w:color w:val="000000"/>
          <w:sz w:val="28"/>
        </w:rPr>
        <w:t>№ 138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Установить, что:</w:t>
      </w:r>
    </w:p>
    <w:bookmarkEnd w:id="2"/>
    <w:bookmarkStart w:name="z7" w:id="3"/>
    <w:p>
      <w:pPr>
        <w:spacing w:after="0"/>
        <w:ind w:left="0"/>
        <w:jc w:val="both"/>
      </w:pPr>
      <w:r>
        <w:rPr>
          <w:rFonts w:ascii="Times New Roman"/>
          <w:b w:val="false"/>
          <w:i w:val="false"/>
          <w:color w:val="000000"/>
          <w:sz w:val="28"/>
        </w:rPr>
        <w:t>
      маркировке подлежат товары, включенные в перечень, утвержденный настоящим Решением (далее – перечень);</w:t>
      </w:r>
    </w:p>
    <w:bookmarkEnd w:id="3"/>
    <w:bookmarkStart w:name="z8" w:id="4"/>
    <w:p>
      <w:pPr>
        <w:spacing w:after="0"/>
        <w:ind w:left="0"/>
        <w:jc w:val="both"/>
      </w:pPr>
      <w:r>
        <w:rPr>
          <w:rFonts w:ascii="Times New Roman"/>
          <w:b w:val="false"/>
          <w:i w:val="false"/>
          <w:color w:val="000000"/>
          <w:sz w:val="28"/>
        </w:rPr>
        <w:t>
      маркировка товаров осуществляется средствами идентификации, соответствующим характеристикам, установленным настоящим Решением;</w:t>
      </w:r>
    </w:p>
    <w:bookmarkEnd w:id="4"/>
    <w:bookmarkStart w:name="z9" w:id="5"/>
    <w:p>
      <w:pPr>
        <w:spacing w:after="0"/>
        <w:ind w:left="0"/>
        <w:jc w:val="both"/>
      </w:pPr>
      <w:r>
        <w:rPr>
          <w:rFonts w:ascii="Times New Roman"/>
          <w:b w:val="false"/>
          <w:i w:val="false"/>
          <w:color w:val="000000"/>
          <w:sz w:val="28"/>
        </w:rPr>
        <w:t>
      маркировка остатков товаров, включенных в перечень, утвержденный настоящим Решением, осуществляется в порядке и сроки, установленные законодательством государства-члена;</w:t>
      </w:r>
    </w:p>
    <w:bookmarkEnd w:id="5"/>
    <w:bookmarkStart w:name="z10" w:id="6"/>
    <w:p>
      <w:pPr>
        <w:spacing w:after="0"/>
        <w:ind w:left="0"/>
        <w:jc w:val="both"/>
      </w:pPr>
      <w:r>
        <w:rPr>
          <w:rFonts w:ascii="Times New Roman"/>
          <w:b w:val="false"/>
          <w:i w:val="false"/>
          <w:color w:val="000000"/>
          <w:sz w:val="28"/>
        </w:rPr>
        <w:t>
      государства-члены в целях обеспечения функционирования информационной системы маркировки товаров определяют национальных операторов (администраторов) национальных компонентов информационной системы маркировки товаров;</w:t>
      </w:r>
    </w:p>
    <w:bookmarkEnd w:id="6"/>
    <w:bookmarkStart w:name="z11" w:id="7"/>
    <w:p>
      <w:pPr>
        <w:spacing w:after="0"/>
        <w:ind w:left="0"/>
        <w:jc w:val="both"/>
      </w:pPr>
      <w:r>
        <w:rPr>
          <w:rFonts w:ascii="Times New Roman"/>
          <w:b w:val="false"/>
          <w:i w:val="false"/>
          <w:color w:val="000000"/>
          <w:sz w:val="28"/>
        </w:rPr>
        <w:t xml:space="preserve">
      взаимодействие государств-членов осуществляется в соответствии с </w:t>
      </w:r>
      <w:r>
        <w:rPr>
          <w:rFonts w:ascii="Times New Roman"/>
          <w:b w:val="false"/>
          <w:i w:val="false"/>
          <w:color w:val="000000"/>
          <w:sz w:val="28"/>
        </w:rPr>
        <w:t>базовой технологической организационной моделью</w:t>
      </w:r>
      <w:r>
        <w:rPr>
          <w:rFonts w:ascii="Times New Roman"/>
          <w:b w:val="false"/>
          <w:i w:val="false"/>
          <w:color w:val="000000"/>
          <w:sz w:val="28"/>
        </w:rPr>
        <w:t xml:space="preserve"> системы маркировки товаров средствами идентификации в Евразийском экономическом союзе, утвержденной Решением Совета Евразийской экономической комиссии от 5 марта 2021 г. № 19;</w:t>
      </w:r>
    </w:p>
    <w:bookmarkEnd w:id="7"/>
    <w:bookmarkStart w:name="z12"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государства-члены, которые ввели маркировку на своей территории, обеспечивают криптографическую защиту средств идентификации в соответствии с пунктом 1 Решения Совета Евразийской экономической комиссии от 23 апреля 2021 г. № 41 "О единых механизмах криптографической защиты при маркировке товаров средствами идентификации в Евразийском экономическом союзе";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с изменениями, внесенными решениями Совета Евразийской экономической комиссии от 02.12.2021 </w:t>
      </w:r>
      <w:r>
        <w:rPr>
          <w:rFonts w:ascii="Times New Roman"/>
          <w:b w:val="false"/>
          <w:i w:val="false"/>
          <w:color w:val="000000"/>
          <w:sz w:val="28"/>
        </w:rPr>
        <w:t>№ 138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3. Утвердить прилагаемые: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подлежащих маркировке средствами идентификации;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характеристики</w:t>
      </w:r>
      <w:r>
        <w:rPr>
          <w:rFonts w:ascii="Times New Roman"/>
          <w:b w:val="false"/>
          <w:i w:val="false"/>
          <w:color w:val="000000"/>
          <w:sz w:val="28"/>
        </w:rPr>
        <w:t xml:space="preserve"> средства идентификации товаров, требования к составу и структуре информации, содержащейся в средстве идентификации товаров, порядок генерации и нанесения такого средства идентификации;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требования</w:t>
      </w:r>
      <w:r>
        <w:rPr>
          <w:rFonts w:ascii="Times New Roman"/>
          <w:b w:val="false"/>
          <w:i w:val="false"/>
          <w:color w:val="000000"/>
          <w:sz w:val="28"/>
        </w:rPr>
        <w:t xml:space="preserve"> к формату,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Евразийской экономической комиссией, а также срокам передачи таких сведений;</w:t>
      </w:r>
    </w:p>
    <w:bookmarkStart w:name="z23" w:id="10"/>
    <w:p>
      <w:pPr>
        <w:spacing w:after="0"/>
        <w:ind w:left="0"/>
        <w:jc w:val="both"/>
      </w:pPr>
      <w:r>
        <w:rPr>
          <w:rFonts w:ascii="Times New Roman"/>
          <w:b w:val="false"/>
          <w:i w:val="false"/>
          <w:color w:val="000000"/>
          <w:sz w:val="28"/>
        </w:rPr>
        <w:t>
      минимальный состав сведений о маркированном товаре, содержащихся в информационной системе маркировки товаров, доступ к которым предоставляется потребителям и иным заинтересованным лицам,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4" w:id="11"/>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Совета Евразийской экономической комиссии: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Разаков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Силуанов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ноября 2019 г. № 128</w:t>
            </w:r>
          </w:p>
        </w:tc>
      </w:tr>
    </w:tbl>
    <w:bookmarkStart w:name="z26" w:id="12"/>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подлежащих маркировке средствами идентификации</w:t>
      </w:r>
    </w:p>
    <w:bookmarkEnd w:id="12"/>
    <w:p>
      <w:pPr>
        <w:spacing w:after="0"/>
        <w:ind w:left="0"/>
        <w:jc w:val="both"/>
      </w:pPr>
      <w:r>
        <w:rPr>
          <w:rFonts w:ascii="Times New Roman"/>
          <w:b w:val="false"/>
          <w:i w:val="false"/>
          <w:color w:val="ff0000"/>
          <w:sz w:val="28"/>
        </w:rPr>
        <w:t xml:space="preserve">
      Сноска. Перечень с с изменениями, внесенными решениями Совета Евразийской экономической комиссии от 02.12.2021 </w:t>
      </w:r>
      <w:r>
        <w:rPr>
          <w:rFonts w:ascii="Times New Roman"/>
          <w:b w:val="false"/>
          <w:i w:val="false"/>
          <w:color w:val="ff0000"/>
          <w:sz w:val="28"/>
        </w:rPr>
        <w:t>№ 138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24.11.2023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xml:space="preserve">
Код </w:t>
            </w:r>
          </w:p>
          <w:bookmarkEnd w:id="13"/>
          <w:p>
            <w:pPr>
              <w:spacing w:after="20"/>
              <w:ind w:left="20"/>
              <w:jc w:val="both"/>
            </w:pPr>
            <w:r>
              <w:rPr>
                <w:rFonts w:ascii="Times New Roman"/>
                <w:b w:val="false"/>
                <w:i w:val="false"/>
                <w:color w:val="000000"/>
                <w:sz w:val="20"/>
              </w:rPr>
              <w:t>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Духи и туалетная 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14"/>
    <w:p>
      <w:pPr>
        <w:spacing w:after="0"/>
        <w:ind w:left="0"/>
        <w:jc w:val="both"/>
      </w:pPr>
      <w:r>
        <w:rPr>
          <w:rFonts w:ascii="Times New Roman"/>
          <w:b w:val="false"/>
          <w:i w:val="false"/>
          <w:color w:val="000000"/>
          <w:sz w:val="28"/>
        </w:rPr>
        <w:t>
      *За исключением образцов парфюмерной продукции, предназначенных для тестирования и апробации и не предназначенных для реализации (продажи) непосредственно потребителю, а также парфюмерной продукции объемом до 3 мл включительно.</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ноября 2019 г. № 128</w:t>
            </w:r>
          </w:p>
        </w:tc>
      </w:tr>
    </w:tbl>
    <w:bookmarkStart w:name="z30" w:id="15"/>
    <w:p>
      <w:pPr>
        <w:spacing w:after="0"/>
        <w:ind w:left="0"/>
        <w:jc w:val="left"/>
      </w:pPr>
      <w:r>
        <w:rPr>
          <w:rFonts w:ascii="Times New Roman"/>
          <w:b/>
          <w:i w:val="false"/>
          <w:color w:val="000000"/>
        </w:rPr>
        <w:t xml:space="preserve"> ХАРАКТЕРИСТИКИ</w:t>
      </w:r>
      <w:r>
        <w:br/>
      </w:r>
      <w:r>
        <w:rPr>
          <w:rFonts w:ascii="Times New Roman"/>
          <w:b/>
          <w:i w:val="false"/>
          <w:color w:val="000000"/>
        </w:rPr>
        <w:t>средства идентификации товаров, требования к составу и структуре информации, содержащейся в средстве идентификации товаров, порядок генерации и нанесения такого средства идентификации</w:t>
      </w:r>
    </w:p>
    <w:bookmarkEnd w:id="15"/>
    <w:p>
      <w:pPr>
        <w:spacing w:after="0"/>
        <w:ind w:left="0"/>
        <w:jc w:val="both"/>
      </w:pPr>
      <w:r>
        <w:rPr>
          <w:rFonts w:ascii="Times New Roman"/>
          <w:b w:val="false"/>
          <w:i w:val="false"/>
          <w:color w:val="ff0000"/>
          <w:sz w:val="28"/>
        </w:rPr>
        <w:t xml:space="preserve">
      Сноска. Наименование с изменением, внесенным решением Совета Евразийской экономической комиссии от 24.11.2023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31" w:id="16"/>
    <w:p>
      <w:pPr>
        <w:spacing w:after="0"/>
        <w:ind w:left="0"/>
        <w:jc w:val="both"/>
      </w:pPr>
      <w:r>
        <w:rPr>
          <w:rFonts w:ascii="Times New Roman"/>
          <w:b w:val="false"/>
          <w:i w:val="false"/>
          <w:color w:val="000000"/>
          <w:sz w:val="28"/>
        </w:rPr>
        <w:t xml:space="preserve">
      1. Настоящий документ разработан в соответствии с подпунктом "а" </w:t>
      </w:r>
      <w:r>
        <w:rPr>
          <w:rFonts w:ascii="Times New Roman"/>
          <w:b w:val="false"/>
          <w:i w:val="false"/>
          <w:color w:val="000000"/>
          <w:sz w:val="28"/>
        </w:rPr>
        <w:t>пункта 1</w:t>
      </w:r>
      <w:r>
        <w:rPr>
          <w:rFonts w:ascii="Times New Roman"/>
          <w:b w:val="false"/>
          <w:i w:val="false"/>
          <w:color w:val="000000"/>
          <w:sz w:val="28"/>
        </w:rPr>
        <w:t xml:space="preserve"> статьи 5 Соглашения о маркировке товаров средствами идентификации в Евразийском экономическом союзе от 2 февраля 2018 года.</w:t>
      </w:r>
    </w:p>
    <w:bookmarkEnd w:id="16"/>
    <w:bookmarkStart w:name="z32" w:id="17"/>
    <w:p>
      <w:pPr>
        <w:spacing w:after="0"/>
        <w:ind w:left="0"/>
        <w:jc w:val="both"/>
      </w:pPr>
      <w:r>
        <w:rPr>
          <w:rFonts w:ascii="Times New Roman"/>
          <w:b w:val="false"/>
          <w:i w:val="false"/>
          <w:color w:val="000000"/>
          <w:sz w:val="28"/>
        </w:rPr>
        <w:t>
      2. Для маркировки духов и туалетной воды (далее – парфюмерная продукция), классифицируемых в позиции 3303 00 единой Товарной номенклатуры внешнеэкономической деятельности Евразийского экономического союза, используется средство идентификации – уникальная последовательность символов, представленная в виде двумерного штрихового кода в формате Data Matrix, пригодного для машинного считывания и сформированного в соответствии с требованиями международного стандарта ИСО/МЭК 16022:2006 "Информационные технологии. Технологии автоматической идентификации и сбора данных. Спецификация символики штрихового кода Data Matrix" (ISO/IEC 16022:2006 "Information technology – Automatic identification and data capture techniques – Data Matrix bar code symbology specification") либо идентичного ему национального стандарта государства – члена Евразийского экономического союза (далее – государство-член). При преобразовании этой уникальной последовательности символов в средство идентификации должна применяться символика ЕСС 200 с использованием знака FNC1 как признака соответствия данных типовому формату идентификаторов применения (AI) GS1. Средство идентификации включает в себя следующие данные:</w:t>
      </w:r>
    </w:p>
    <w:bookmarkEnd w:id="17"/>
    <w:bookmarkStart w:name="z33" w:id="18"/>
    <w:p>
      <w:pPr>
        <w:spacing w:after="0"/>
        <w:ind w:left="0"/>
        <w:jc w:val="both"/>
      </w:pPr>
      <w:r>
        <w:rPr>
          <w:rFonts w:ascii="Times New Roman"/>
          <w:b w:val="false"/>
          <w:i w:val="false"/>
          <w:color w:val="000000"/>
          <w:sz w:val="28"/>
        </w:rPr>
        <w:t>
      первая группа данных (идентификатор применения (01)) – глобальный идентификационный номер торговой единицы (GTIN), который состоит из 14 цифровых символов;</w:t>
      </w:r>
    </w:p>
    <w:bookmarkEnd w:id="18"/>
    <w:bookmarkStart w:name="z34" w:id="19"/>
    <w:p>
      <w:pPr>
        <w:spacing w:after="0"/>
        <w:ind w:left="0"/>
        <w:jc w:val="both"/>
      </w:pPr>
      <w:r>
        <w:rPr>
          <w:rFonts w:ascii="Times New Roman"/>
          <w:b w:val="false"/>
          <w:i w:val="false"/>
          <w:color w:val="000000"/>
          <w:sz w:val="28"/>
        </w:rPr>
        <w:t>
      вторая группа данных (идентификатор применения (21)) –индивидуальный серийный номер товара (упаковки товара), который состоит из 13 символов (цифр, строчных и прописных букв латинского алфавита, а также специальных символов (! ” % &amp; ’ * + - . / _ , : ; = &lt; &gt; ?)). В качестве первого символа указывается идентификатор государства-члена, в котором данный код был эмитирован (1 – Республика Армения, 2 – Республика Беларусь, 3 – Республика Казахстан, 4 – Кыргызская Республика, 5 – Российская Федерация). В качестве завершающего символа для данной группы используется специальный символ-разделитель, имеющий код 29 в таблице символов ASCII;</w:t>
      </w:r>
    </w:p>
    <w:bookmarkEnd w:id="19"/>
    <w:bookmarkStart w:name="z35" w:id="20"/>
    <w:p>
      <w:pPr>
        <w:spacing w:after="0"/>
        <w:ind w:left="0"/>
        <w:jc w:val="both"/>
      </w:pPr>
      <w:r>
        <w:rPr>
          <w:rFonts w:ascii="Times New Roman"/>
          <w:b w:val="false"/>
          <w:i w:val="false"/>
          <w:color w:val="000000"/>
          <w:sz w:val="28"/>
        </w:rPr>
        <w:t>
      третья группа данных (идентификатор применения (91)) – имеет длину до 4-х символов (цифр, строчных и прописных букв латинского алфавита). В качестве завершающего символа для данной группы используется специальный символ-разделитель, имеющий код 29 в таблице символов ASCII;</w:t>
      </w:r>
    </w:p>
    <w:bookmarkEnd w:id="20"/>
    <w:bookmarkStart w:name="z36" w:id="21"/>
    <w:p>
      <w:pPr>
        <w:spacing w:after="0"/>
        <w:ind w:left="0"/>
        <w:jc w:val="both"/>
      </w:pPr>
      <w:r>
        <w:rPr>
          <w:rFonts w:ascii="Times New Roman"/>
          <w:b w:val="false"/>
          <w:i w:val="false"/>
          <w:color w:val="000000"/>
          <w:sz w:val="28"/>
        </w:rPr>
        <w:t xml:space="preserve">
      четвертая группа данных (идентификатор применения (92)) – состоит из цифр, строчных и прописных букв латинского алфавита, а также специальных символов и содержит до 44 символов. </w:t>
      </w:r>
    </w:p>
    <w:bookmarkEnd w:id="21"/>
    <w:bookmarkStart w:name="z37" w:id="22"/>
    <w:p>
      <w:pPr>
        <w:spacing w:after="0"/>
        <w:ind w:left="0"/>
        <w:jc w:val="both"/>
      </w:pPr>
      <w:r>
        <w:rPr>
          <w:rFonts w:ascii="Times New Roman"/>
          <w:b w:val="false"/>
          <w:i w:val="false"/>
          <w:color w:val="000000"/>
          <w:sz w:val="28"/>
        </w:rPr>
        <w:t>
      Третья и четвертая группы данных используются в соответствии с подпунктами "а" и "б" пункта 1 Решения Совета Евразийской экономической комиссии от 23 апреля 2021 г. № 41 "О единых механизмах криптографической защиты при маркировке товаров средствами идентификации в Евразийском экономическом союзе".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Совета Евразийской экономической комиссии от 02.12.2021 </w:t>
      </w:r>
      <w:r>
        <w:rPr>
          <w:rFonts w:ascii="Times New Roman"/>
          <w:b w:val="false"/>
          <w:i w:val="false"/>
          <w:color w:val="000000"/>
          <w:sz w:val="28"/>
        </w:rPr>
        <w:t>№ 138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8" w:id="23"/>
    <w:p>
      <w:pPr>
        <w:spacing w:after="0"/>
        <w:ind w:left="0"/>
        <w:jc w:val="both"/>
      </w:pPr>
      <w:r>
        <w:rPr>
          <w:rFonts w:ascii="Times New Roman"/>
          <w:b w:val="false"/>
          <w:i w:val="false"/>
          <w:color w:val="000000"/>
          <w:sz w:val="28"/>
        </w:rPr>
        <w:t>
      3. Средства идентификации парфюмерной продукции генерируются эмитентами средств идентификации парфюмерной продукции государств-членов или участниками оборота.</w:t>
      </w:r>
    </w:p>
    <w:bookmarkEnd w:id="23"/>
    <w:bookmarkStart w:name="z39" w:id="24"/>
    <w:p>
      <w:pPr>
        <w:spacing w:after="0"/>
        <w:ind w:left="0"/>
        <w:jc w:val="both"/>
      </w:pPr>
      <w:r>
        <w:rPr>
          <w:rFonts w:ascii="Times New Roman"/>
          <w:b w:val="false"/>
          <w:i w:val="false"/>
          <w:color w:val="000000"/>
          <w:sz w:val="28"/>
        </w:rPr>
        <w:t xml:space="preserve">
      4. Парфюмерная продукция маркируется путем нанесения средства идентификации на ее потребительскую упаковку и (или) на этикетку способом, не допускающим отделения средства идентификации от потребительской упаковки или этикетки. </w:t>
      </w:r>
    </w:p>
    <w:bookmarkEnd w:id="24"/>
    <w:bookmarkStart w:name="z40" w:id="25"/>
    <w:p>
      <w:pPr>
        <w:spacing w:after="0"/>
        <w:ind w:left="0"/>
        <w:jc w:val="both"/>
      </w:pPr>
      <w:r>
        <w:rPr>
          <w:rFonts w:ascii="Times New Roman"/>
          <w:b w:val="false"/>
          <w:i w:val="false"/>
          <w:color w:val="000000"/>
          <w:sz w:val="28"/>
        </w:rPr>
        <w:t>
      5. При комплектации маркированной парфюмерной продукции в транспортную упаковку на такую транспортную упаковку может наноситься уникальный идентификатор транспортной упаковки с агрегированием средств идентификации, помещенных в такую упаковку. При этом под агрегированием понимается связывание сведений о средствах идентификации маркированной парфюмерной продукции, помещенной в транспортную упаковку, с общим уникальным идентификатором создаваемой транспортной упаковки, наносимым на нее в целях последующей идентификации маркированной парфюмерной продукции без необходимости вскрытия транспортной упаковки.</w:t>
      </w:r>
    </w:p>
    <w:bookmarkEnd w:id="25"/>
    <w:bookmarkStart w:name="z41" w:id="26"/>
    <w:p>
      <w:pPr>
        <w:spacing w:after="0"/>
        <w:ind w:left="0"/>
        <w:jc w:val="both"/>
      </w:pPr>
      <w:r>
        <w:rPr>
          <w:rFonts w:ascii="Times New Roman"/>
          <w:b w:val="false"/>
          <w:i w:val="false"/>
          <w:color w:val="000000"/>
          <w:sz w:val="28"/>
        </w:rPr>
        <w:t>
      Формирование средства идентификации транспортной упаковки и маркировка транспортной упаковки осуществляются в соответствии с международными стандартами GS1. При маркировке транспортной упаковки состав необязательных информационных полей, наносимых на транспортную упаковку, определяется участником оборота товаров, осуществляющим комплектацию товаров в транспортную упаковку.</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18 ноября 2019 г. № 128 </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24 ноября 2023 г. № 139)</w:t>
            </w:r>
          </w:p>
        </w:tc>
      </w:tr>
    </w:tbl>
    <w:bookmarkStart w:name="z43" w:id="27"/>
    <w:p>
      <w:pPr>
        <w:spacing w:after="0"/>
        <w:ind w:left="0"/>
        <w:jc w:val="left"/>
      </w:pPr>
      <w:r>
        <w:rPr>
          <w:rFonts w:ascii="Times New Roman"/>
          <w:b/>
          <w:i w:val="false"/>
          <w:color w:val="000000"/>
        </w:rPr>
        <w:t xml:space="preserve"> ТРЕБОВАНИЯ</w:t>
      </w:r>
      <w:r>
        <w:br/>
      </w:r>
      <w:r>
        <w:rPr>
          <w:rFonts w:ascii="Times New Roman"/>
          <w:b/>
          <w:i w:val="false"/>
          <w:color w:val="000000"/>
        </w:rPr>
        <w:t>к формату,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Евразийской экономической комиссией, а также срокам передачи таких сведений</w:t>
      </w:r>
    </w:p>
    <w:bookmarkEnd w:id="27"/>
    <w:p>
      <w:pPr>
        <w:spacing w:after="0"/>
        <w:ind w:left="0"/>
        <w:jc w:val="both"/>
      </w:pPr>
      <w:r>
        <w:rPr>
          <w:rFonts w:ascii="Times New Roman"/>
          <w:b w:val="false"/>
          <w:i w:val="false"/>
          <w:color w:val="ff0000"/>
          <w:sz w:val="28"/>
        </w:rPr>
        <w:t xml:space="preserve">
      Сноска. Требования - в редакции решения Совета Евразийской экономической комиссии от 24.11.2023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44" w:id="28"/>
    <w:p>
      <w:pPr>
        <w:spacing w:after="0"/>
        <w:ind w:left="0"/>
        <w:jc w:val="both"/>
      </w:pPr>
      <w:r>
        <w:rPr>
          <w:rFonts w:ascii="Times New Roman"/>
          <w:b w:val="false"/>
          <w:i w:val="false"/>
          <w:color w:val="000000"/>
          <w:sz w:val="28"/>
        </w:rPr>
        <w:t>
      1.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сведения о маркированных товарах, классифицируемых в позиции 3303 00 единой Товарной номенклатуры внешнеэкономической деятельности Евразийского экономического союза (далее – ТН ВЭД ЕАЭС), и их средствах идентификации (далее – сведения о маркированных товарах) в XML-формате в соответствии со следующими стандартами:</w:t>
      </w:r>
    </w:p>
    <w:bookmarkEnd w:id="28"/>
    <w:bookmarkStart w:name="z198" w:id="29"/>
    <w:p>
      <w:pPr>
        <w:spacing w:after="0"/>
        <w:ind w:left="0"/>
        <w:jc w:val="both"/>
      </w:pPr>
      <w:r>
        <w:rPr>
          <w:rFonts w:ascii="Times New Roman"/>
          <w:b w:val="false"/>
          <w:i w:val="false"/>
          <w:color w:val="000000"/>
          <w:sz w:val="28"/>
        </w:rPr>
        <w:t>
      "Extensible Markup Language (XML) 1.0 (Fifth Edition)" (опубликован в информационно-телекоммуникационной сети "Интернет" по адресу: http://www.w3.org/TR/REC-xml);</w:t>
      </w:r>
    </w:p>
    <w:bookmarkEnd w:id="29"/>
    <w:bookmarkStart w:name="z199" w:id="30"/>
    <w:p>
      <w:pPr>
        <w:spacing w:after="0"/>
        <w:ind w:left="0"/>
        <w:jc w:val="both"/>
      </w:pPr>
      <w:r>
        <w:rPr>
          <w:rFonts w:ascii="Times New Roman"/>
          <w:b w:val="false"/>
          <w:i w:val="false"/>
          <w:color w:val="000000"/>
          <w:sz w:val="28"/>
        </w:rPr>
        <w:t>
      "Namespaces in XML" (опубликован в информационно-телекоммуникационной сети "Интернет" по адресу: http://www.w3.org/TR/REC-xml-names);</w:t>
      </w:r>
    </w:p>
    <w:bookmarkEnd w:id="30"/>
    <w:bookmarkStart w:name="z200" w:id="31"/>
    <w:p>
      <w:pPr>
        <w:spacing w:after="0"/>
        <w:ind w:left="0"/>
        <w:jc w:val="both"/>
      </w:pPr>
      <w:r>
        <w:rPr>
          <w:rFonts w:ascii="Times New Roman"/>
          <w:b w:val="false"/>
          <w:i w:val="false"/>
          <w:color w:val="000000"/>
          <w:sz w:val="28"/>
        </w:rPr>
        <w:t xml:space="preserve">
      "XML Schema Part 1: Structures" и "XML Schema Part 2: Datatypes" (опубликованы в информационно-телекоммуникационной сети "Интернет" по адресам: http://www.w3.org/TR/xmlschema-1/ и http://www.w3.org/TR/xmlschema-2/). </w:t>
      </w:r>
    </w:p>
    <w:bookmarkEnd w:id="31"/>
    <w:bookmarkStart w:name="z201" w:id="32"/>
    <w:p>
      <w:pPr>
        <w:spacing w:after="0"/>
        <w:ind w:left="0"/>
        <w:jc w:val="both"/>
      </w:pPr>
      <w:r>
        <w:rPr>
          <w:rFonts w:ascii="Times New Roman"/>
          <w:b w:val="false"/>
          <w:i w:val="false"/>
          <w:color w:val="000000"/>
          <w:sz w:val="28"/>
        </w:rPr>
        <w:t xml:space="preserve">
      2. Требования к формату, составу и структуре сведений о маркированных товарах приведены в таблицах 1 – 4, 7 – 8, 11 – 12 </w:t>
      </w:r>
      <w:r>
        <w:rPr>
          <w:rFonts w:ascii="Times New Roman"/>
          <w:b w:val="false"/>
          <w:i w:val="false"/>
          <w:color w:val="000000"/>
          <w:sz w:val="28"/>
        </w:rPr>
        <w:t>приложения</w:t>
      </w:r>
      <w:r>
        <w:rPr>
          <w:rFonts w:ascii="Times New Roman"/>
          <w:b w:val="false"/>
          <w:i w:val="false"/>
          <w:color w:val="000000"/>
          <w:sz w:val="28"/>
        </w:rPr>
        <w:t xml:space="preserve"> к базовой технологической организационной модели системы маркировки товаров средствами идентификации в Евразийском экономическом союзе, утвержденной Решением Совета Евразийской экономической комиссии от 5 марта 2021 г. № 19 (далее соответственно – базовая модель, приложение к базовой модели), за исключением перечня сведений о характеристиках товара, перечня сведений о единице товара, перечня идентификаторов применения (AI), используемых при маркировке товаров, классифицируемых в позиции 3303 00 ТН ВЭД ЕАЭС, и правил формирования реквизита "Блок данных средства идентификации", указанных в таблицах 1 – 4 настоящих требований.</w:t>
      </w:r>
    </w:p>
    <w:bookmarkEnd w:id="32"/>
    <w:bookmarkStart w:name="z202" w:id="33"/>
    <w:p>
      <w:pPr>
        <w:spacing w:after="0"/>
        <w:ind w:left="0"/>
        <w:jc w:val="both"/>
      </w:pPr>
      <w:r>
        <w:rPr>
          <w:rFonts w:ascii="Times New Roman"/>
          <w:b w:val="false"/>
          <w:i w:val="false"/>
          <w:color w:val="000000"/>
          <w:sz w:val="28"/>
        </w:rPr>
        <w:t>
      3. Формирование полей (граф), а также применение обозначений для указания множественности элементов осуществляется в соответствии с пунктами 3 и 4 приложения к базовой модели.</w:t>
      </w:r>
    </w:p>
    <w:bookmarkEnd w:id="33"/>
    <w:bookmarkStart w:name="z203" w:id="34"/>
    <w:p>
      <w:pPr>
        <w:spacing w:after="0"/>
        <w:ind w:left="0"/>
        <w:jc w:val="both"/>
      </w:pPr>
      <w:r>
        <w:rPr>
          <w:rFonts w:ascii="Times New Roman"/>
          <w:b w:val="false"/>
          <w:i w:val="false"/>
          <w:color w:val="000000"/>
          <w:sz w:val="28"/>
        </w:rPr>
        <w:t>
      4. Сведения о маркированных товарах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в режиме реального времени с учетом положений базовой модели.</w:t>
      </w:r>
    </w:p>
    <w:bookmarkEnd w:id="34"/>
    <w:bookmarkStart w:name="z204" w:id="35"/>
    <w:p>
      <w:pPr>
        <w:spacing w:after="0"/>
        <w:ind w:left="0"/>
        <w:jc w:val="both"/>
      </w:pPr>
      <w:r>
        <w:rPr>
          <w:rFonts w:ascii="Times New Roman"/>
          <w:b w:val="false"/>
          <w:i w:val="false"/>
          <w:color w:val="000000"/>
          <w:sz w:val="28"/>
        </w:rPr>
        <w:t>
      Таблица 1</w:t>
      </w:r>
    </w:p>
    <w:bookmarkEnd w:id="35"/>
    <w:bookmarkStart w:name="z205" w:id="36"/>
    <w:p>
      <w:pPr>
        <w:spacing w:after="0"/>
        <w:ind w:left="0"/>
        <w:jc w:val="left"/>
      </w:pPr>
      <w:r>
        <w:rPr>
          <w:rFonts w:ascii="Times New Roman"/>
          <w:b/>
          <w:i w:val="false"/>
          <w:color w:val="000000"/>
        </w:rPr>
        <w:t xml:space="preserve"> Перечень сведений о характеристиках товара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наименование товара (вид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функциональное наименование единицы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описание товара (наименование типа продукции, </w:t>
            </w:r>
          </w:p>
          <w:p>
            <w:pPr>
              <w:spacing w:after="20"/>
              <w:ind w:left="20"/>
              <w:jc w:val="both"/>
            </w:pPr>
            <w:r>
              <w:rPr>
                <w:rFonts w:ascii="Times New Roman"/>
                <w:b w:val="false"/>
                <w:i w:val="false"/>
                <w:color w:val="000000"/>
                <w:sz w:val="20"/>
              </w:rPr>
              <w:t>к которой относится товар). Например: "туалетная вода", "парфюмерная вода" и т.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свободной форме в соответствии с информацией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знак (бренд)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товарном знаке (бренде, торговой марке)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используемое </w:t>
            </w:r>
          </w:p>
          <w:p>
            <w:pPr>
              <w:spacing w:after="20"/>
              <w:ind w:left="20"/>
              <w:jc w:val="both"/>
            </w:pPr>
            <w:r>
              <w:rPr>
                <w:rFonts w:ascii="Times New Roman"/>
                <w:b w:val="false"/>
                <w:i w:val="false"/>
                <w:color w:val="000000"/>
                <w:sz w:val="20"/>
              </w:rPr>
              <w:t>в позиционировании товаров конкретного производителя на целевом рынке. При отсутствии указывается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количества товара </w:t>
            </w:r>
          </w:p>
          <w:p>
            <w:pPr>
              <w:spacing w:after="20"/>
              <w:ind w:left="20"/>
              <w:jc w:val="both"/>
            </w:pPr>
            <w:r>
              <w:rPr>
                <w:rFonts w:ascii="Times New Roman"/>
                <w:b w:val="false"/>
                <w:i w:val="false"/>
                <w:color w:val="000000"/>
                <w:sz w:val="20"/>
              </w:rPr>
              <w:t>в потребительской упаковке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в потребительской упаковке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единиц товара в потребительской упаковке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фотографическое изображение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содержит фотографическое изображение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объем или масса нетто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объем или масса нетто парфюмерной продукции в л, мл или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упаковки парфюмерной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упаковки парфюмерной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06" w:id="37"/>
    <w:p>
      <w:pPr>
        <w:spacing w:after="0"/>
        <w:ind w:left="0"/>
        <w:jc w:val="both"/>
      </w:pPr>
      <w:r>
        <w:rPr>
          <w:rFonts w:ascii="Times New Roman"/>
          <w:b w:val="false"/>
          <w:i w:val="false"/>
          <w:color w:val="000000"/>
          <w:sz w:val="28"/>
        </w:rPr>
        <w:t>
      Таблица 2</w:t>
      </w:r>
    </w:p>
    <w:bookmarkEnd w:id="37"/>
    <w:bookmarkStart w:name="z207" w:id="38"/>
    <w:p>
      <w:pPr>
        <w:spacing w:after="0"/>
        <w:ind w:left="0"/>
        <w:jc w:val="left"/>
      </w:pPr>
      <w:r>
        <w:rPr>
          <w:rFonts w:ascii="Times New Roman"/>
          <w:b/>
          <w:i w:val="false"/>
          <w:color w:val="000000"/>
        </w:rPr>
        <w:t xml:space="preserve"> Перечень сведений о единице товара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единицы товара с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цене товара с учетом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в валюте государства-члена импортера.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единицы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единицы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сведения об НДС в валюте государства-члена импортера по каждой единице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дате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08" w:id="39"/>
    <w:p>
      <w:pPr>
        <w:spacing w:after="0"/>
        <w:ind w:left="0"/>
        <w:jc w:val="both"/>
      </w:pPr>
      <w:r>
        <w:rPr>
          <w:rFonts w:ascii="Times New Roman"/>
          <w:b w:val="false"/>
          <w:i w:val="false"/>
          <w:color w:val="000000"/>
          <w:sz w:val="28"/>
        </w:rPr>
        <w:t>
      ________________</w:t>
      </w:r>
    </w:p>
    <w:bookmarkEnd w:id="39"/>
    <w:bookmarkStart w:name="z209" w:id="40"/>
    <w:p>
      <w:pPr>
        <w:spacing w:after="0"/>
        <w:ind w:left="0"/>
        <w:jc w:val="both"/>
      </w:pPr>
      <w:r>
        <w:rPr>
          <w:rFonts w:ascii="Times New Roman"/>
          <w:b w:val="false"/>
          <w:i w:val="false"/>
          <w:color w:val="000000"/>
          <w:sz w:val="28"/>
        </w:rPr>
        <w:t>
      * Сведения передаются экспортером на добровольной основе в рамках договорных отношений с импортером и при наличии технических возможностей национального оператора (администратора) государства-члена, в котором зарегистрирован экспортер. В случае передачи сведений должны быть заполнены оба элемента, указанные под номером 1 и под номером 2.</w:t>
      </w:r>
    </w:p>
    <w:bookmarkEnd w:id="40"/>
    <w:bookmarkStart w:name="z210" w:id="41"/>
    <w:p>
      <w:pPr>
        <w:spacing w:after="0"/>
        <w:ind w:left="0"/>
        <w:jc w:val="both"/>
      </w:pPr>
      <w:r>
        <w:rPr>
          <w:rFonts w:ascii="Times New Roman"/>
          <w:b w:val="false"/>
          <w:i w:val="false"/>
          <w:color w:val="000000"/>
          <w:sz w:val="28"/>
        </w:rPr>
        <w:t>
      Таблица 3</w:t>
      </w:r>
    </w:p>
    <w:bookmarkEnd w:id="41"/>
    <w:bookmarkStart w:name="z211" w:id="42"/>
    <w:p>
      <w:pPr>
        <w:spacing w:after="0"/>
        <w:ind w:left="0"/>
        <w:jc w:val="left"/>
      </w:pPr>
      <w:r>
        <w:rPr>
          <w:rFonts w:ascii="Times New Roman"/>
          <w:b/>
          <w:i w:val="false"/>
          <w:color w:val="000000"/>
        </w:rPr>
        <w:t xml:space="preserve"> Перечень идентификаторов применения (AI), используемых при маркировке товаров, классифицируемых в позиции 3303 00 ТН ВЭД ЕАЭС</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43"/>
          <w:p>
            <w:pPr>
              <w:spacing w:after="20"/>
              <w:ind w:left="20"/>
              <w:jc w:val="both"/>
            </w:pPr>
            <w:r>
              <w:rPr>
                <w:rFonts w:ascii="Times New Roman"/>
                <w:b w:val="false"/>
                <w:i w:val="false"/>
                <w:color w:val="000000"/>
                <w:sz w:val="20"/>
              </w:rPr>
              <w:t>
Полное наименование AI</w:t>
            </w:r>
          </w:p>
          <w:bookmarkEnd w:id="4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p>
            <w:pPr>
              <w:spacing w:after="20"/>
              <w:ind w:left="20"/>
              <w:jc w:val="both"/>
            </w:pPr>
            <w:r>
              <w:rPr>
                <w:rFonts w:ascii="Times New Roman"/>
                <w:b w:val="false"/>
                <w:i w:val="false"/>
                <w:color w:val="000000"/>
                <w:sz w:val="20"/>
              </w:rPr>
              <w:t>элементной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44"/>
          <w:p>
            <w:pPr>
              <w:spacing w:after="20"/>
              <w:ind w:left="20"/>
              <w:jc w:val="both"/>
            </w:pPr>
            <w:r>
              <w:rPr>
                <w:rFonts w:ascii="Times New Roman"/>
                <w:b w:val="false"/>
                <w:i w:val="false"/>
                <w:color w:val="000000"/>
                <w:sz w:val="20"/>
              </w:rPr>
              <w:t xml:space="preserve">
Серийный код транспортной упаковки (тары) – SSCC </w:t>
            </w:r>
          </w:p>
          <w:bookmarkEnd w:id="44"/>
          <w:p>
            <w:pPr>
              <w:spacing w:after="20"/>
              <w:ind w:left="20"/>
              <w:jc w:val="both"/>
            </w:pPr>
            <w:r>
              <w:rPr>
                <w:rFonts w:ascii="Times New Roman"/>
                <w:b w:val="false"/>
                <w:i w:val="false"/>
                <w:color w:val="000000"/>
                <w:sz w:val="20"/>
              </w:rPr>
              <w:t>(Serial Shipping Container Code)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данных содержит номер SSCC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применения AI (00) показывает, что цифровое поле из </w:t>
            </w:r>
          </w:p>
          <w:p>
            <w:pPr>
              <w:spacing w:after="20"/>
              <w:ind w:left="20"/>
              <w:jc w:val="both"/>
            </w:pPr>
            <w:r>
              <w:rPr>
                <w:rFonts w:ascii="Times New Roman"/>
                <w:b w:val="false"/>
                <w:i w:val="false"/>
                <w:color w:val="000000"/>
                <w:sz w:val="20"/>
              </w:rPr>
              <w:t>18 символов, следующих непосредственно за ним, содержит серийный код транспортной упаковки (тары) (SSCC), который используется для маркировки логистической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Глобальный идентификацион-ный номер единицы товара – GTIN </w:t>
            </w:r>
          </w:p>
          <w:p>
            <w:pPr>
              <w:spacing w:after="20"/>
              <w:ind w:left="20"/>
              <w:jc w:val="both"/>
            </w:pPr>
            <w:r>
              <w:rPr>
                <w:rFonts w:ascii="Times New Roman"/>
                <w:b w:val="false"/>
                <w:i w:val="false"/>
                <w:color w:val="000000"/>
                <w:sz w:val="20"/>
              </w:rPr>
              <w:t>(Global Trade Item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Global Trade Item Number -глобальный идентификацион-ный номер разновидности товара одного наименования (артикула) в системе открытых стандартов GS1. 14-значный цифровой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применения AI (01) показывает, что цифровое поле из </w:t>
            </w:r>
          </w:p>
          <w:p>
            <w:pPr>
              <w:spacing w:after="20"/>
              <w:ind w:left="20"/>
              <w:jc w:val="both"/>
            </w:pPr>
            <w:r>
              <w:rPr>
                <w:rFonts w:ascii="Times New Roman"/>
                <w:b w:val="false"/>
                <w:i w:val="false"/>
                <w:color w:val="000000"/>
                <w:sz w:val="20"/>
              </w:rPr>
              <w:t xml:space="preserve">14 символов, следующих непосредственно за ним, содержит глобальный идентификационный номер единицы товара (GTIN), который используется для идентификации единицы товара.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GTIN товарных единиц внутри транспортной упаковки (тары) </w:t>
            </w:r>
          </w:p>
          <w:p>
            <w:pPr>
              <w:spacing w:after="20"/>
              <w:ind w:left="20"/>
              <w:jc w:val="both"/>
            </w:pPr>
            <w:r>
              <w:rPr>
                <w:rFonts w:ascii="Times New Roman"/>
                <w:b w:val="false"/>
                <w:i w:val="false"/>
                <w:color w:val="000000"/>
                <w:sz w:val="20"/>
              </w:rPr>
              <w:t>(GTIN of Contained Trade Items)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45"/>
          <w:p>
            <w:pPr>
              <w:spacing w:after="20"/>
              <w:ind w:left="20"/>
              <w:jc w:val="both"/>
            </w:pPr>
            <w:r>
              <w:rPr>
                <w:rFonts w:ascii="Times New Roman"/>
                <w:b w:val="false"/>
                <w:i w:val="false"/>
                <w:color w:val="000000"/>
                <w:sz w:val="20"/>
              </w:rPr>
              <w:t xml:space="preserve">
идентификатор применения AI (02) показывает, что цифровое поле из </w:t>
            </w:r>
          </w:p>
          <w:bookmarkEnd w:id="45"/>
          <w:p>
            <w:pPr>
              <w:spacing w:after="20"/>
              <w:ind w:left="20"/>
              <w:jc w:val="both"/>
            </w:pPr>
            <w:r>
              <w:rPr>
                <w:rFonts w:ascii="Times New Roman"/>
                <w:b w:val="false"/>
                <w:i w:val="false"/>
                <w:color w:val="000000"/>
                <w:sz w:val="20"/>
              </w:rPr>
              <w:t>14 символов, следующих непосредственно за ним, содержит GTIN товарных единиц, находящихся внутри транспортной упаковки (тары) при ее однородном содержании.</w:t>
            </w:r>
          </w:p>
          <w:p>
            <w:pPr>
              <w:spacing w:after="20"/>
              <w:ind w:left="20"/>
              <w:jc w:val="both"/>
            </w:pPr>
            <w:r>
              <w:rPr>
                <w:rFonts w:ascii="Times New Roman"/>
                <w:b w:val="false"/>
                <w:i w:val="false"/>
                <w:color w:val="000000"/>
                <w:sz w:val="20"/>
              </w:rPr>
              <w:t>
Пояснение: элементная строка может быть использована только для логистической единицы, которая сама по себе не является торговой единицей, если все содержащиеся внутри нее товары одного уровня содержат одинаковый GTIN. GTIN товарных единиц внутри транспортной упаковки (тары) представляет идентификационный номер товарных единиц самого высокого уровня, содержащихся в логистической единице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46"/>
          <w:p>
            <w:pPr>
              <w:spacing w:after="20"/>
              <w:ind w:left="20"/>
              <w:jc w:val="both"/>
            </w:pPr>
            <w:r>
              <w:rPr>
                <w:rFonts w:ascii="Times New Roman"/>
                <w:b w:val="false"/>
                <w:i w:val="false"/>
                <w:color w:val="000000"/>
                <w:sz w:val="20"/>
              </w:rPr>
              <w:t>
Серийный номер</w:t>
            </w:r>
          </w:p>
          <w:bookmarkEnd w:id="46"/>
          <w:p>
            <w:pPr>
              <w:spacing w:after="20"/>
              <w:ind w:left="20"/>
              <w:jc w:val="both"/>
            </w:pPr>
            <w:r>
              <w:rPr>
                <w:rFonts w:ascii="Times New Roman"/>
                <w:b w:val="false"/>
                <w:i w:val="false"/>
                <w:color w:val="000000"/>
                <w:sz w:val="20"/>
              </w:rPr>
              <w:t>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47"/>
          <w:p>
            <w:pPr>
              <w:spacing w:after="20"/>
              <w:ind w:left="20"/>
              <w:jc w:val="both"/>
            </w:pPr>
            <w:r>
              <w:rPr>
                <w:rFonts w:ascii="Times New Roman"/>
                <w:b w:val="false"/>
                <w:i w:val="false"/>
                <w:color w:val="000000"/>
                <w:sz w:val="20"/>
              </w:rPr>
              <w:t xml:space="preserve">
идентификатор применения AI (21) показывает, что поле размером до </w:t>
            </w:r>
          </w:p>
          <w:bookmarkEnd w:id="47"/>
          <w:p>
            <w:pPr>
              <w:spacing w:after="20"/>
              <w:ind w:left="20"/>
              <w:jc w:val="both"/>
            </w:pPr>
            <w:r>
              <w:rPr>
                <w:rFonts w:ascii="Times New Roman"/>
                <w:b w:val="false"/>
                <w:i w:val="false"/>
                <w:color w:val="000000"/>
                <w:sz w:val="20"/>
              </w:rPr>
              <w:t xml:space="preserve">13 символов, следующее непосредственно за ним, содержит серийный номер товара, который присваивается товару изготовителем на весь срок его службы. </w:t>
            </w:r>
          </w:p>
          <w:p>
            <w:pPr>
              <w:spacing w:after="20"/>
              <w:ind w:left="20"/>
              <w:jc w:val="both"/>
            </w:pPr>
            <w:r>
              <w:rPr>
                <w:rFonts w:ascii="Times New Roman"/>
                <w:b w:val="false"/>
                <w:i w:val="false"/>
                <w:color w:val="000000"/>
                <w:sz w:val="20"/>
              </w:rPr>
              <w:t>В сочетании с GTIN, серийный номер является уникальным идентификатором каждой товарной единицы.</w:t>
            </w:r>
          </w:p>
          <w:p>
            <w:pPr>
              <w:spacing w:after="20"/>
              <w:ind w:left="20"/>
              <w:jc w:val="both"/>
            </w:pPr>
            <w:r>
              <w:rPr>
                <w:rFonts w:ascii="Times New Roman"/>
                <w:b w:val="false"/>
                <w:i w:val="false"/>
                <w:color w:val="000000"/>
                <w:sz w:val="20"/>
              </w:rPr>
              <w:t xml:space="preserve">
Пояснение: для целей идентификации парфюмерной продукции используется индивидуальный серийный номер товара, состоящий из </w:t>
            </w:r>
          </w:p>
          <w:p>
            <w:pPr>
              <w:spacing w:after="20"/>
              <w:ind w:left="20"/>
              <w:jc w:val="both"/>
            </w:pPr>
            <w:r>
              <w:rPr>
                <w:rFonts w:ascii="Times New Roman"/>
                <w:b w:val="false"/>
                <w:i w:val="false"/>
                <w:color w:val="000000"/>
                <w:sz w:val="20"/>
              </w:rPr>
              <w:t>13 символов (цифр, строчных и прописных букв латинского алфавита, а также специальных символов (! " % &amp; ' * + - . / _ , : ; = &lt; &gt;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(индивидуальный порядковый номер) ключа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48"/>
          <w:p>
            <w:pPr>
              <w:spacing w:after="20"/>
              <w:ind w:left="20"/>
              <w:jc w:val="both"/>
            </w:pPr>
            <w:r>
              <w:rPr>
                <w:rFonts w:ascii="Times New Roman"/>
                <w:b w:val="false"/>
                <w:i w:val="false"/>
                <w:color w:val="000000"/>
                <w:sz w:val="20"/>
              </w:rPr>
              <w:t xml:space="preserve">
применяется </w:t>
            </w:r>
          </w:p>
          <w:bookmarkEnd w:id="48"/>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законодательством государства-члена;</w:t>
            </w:r>
          </w:p>
          <w:p>
            <w:pPr>
              <w:spacing w:after="20"/>
              <w:ind w:left="20"/>
              <w:jc w:val="both"/>
            </w:pPr>
            <w:r>
              <w:rPr>
                <w:rFonts w:ascii="Times New Roman"/>
                <w:b w:val="false"/>
                <w:i w:val="false"/>
                <w:color w:val="000000"/>
                <w:sz w:val="20"/>
              </w:rPr>
              <w:t xml:space="preserve">
не передается </w:t>
            </w:r>
          </w:p>
          <w:p>
            <w:pPr>
              <w:spacing w:after="20"/>
              <w:ind w:left="20"/>
              <w:jc w:val="both"/>
            </w:pPr>
            <w:r>
              <w:rPr>
                <w:rFonts w:ascii="Times New Roman"/>
                <w:b w:val="false"/>
                <w:i w:val="false"/>
                <w:color w:val="000000"/>
                <w:sz w:val="20"/>
              </w:rPr>
              <w:t xml:space="preserve">в сведениях </w:t>
            </w:r>
          </w:p>
          <w:p>
            <w:pPr>
              <w:spacing w:after="20"/>
              <w:ind w:left="20"/>
              <w:jc w:val="both"/>
            </w:pPr>
            <w:r>
              <w:rPr>
                <w:rFonts w:ascii="Times New Roman"/>
                <w:b w:val="false"/>
                <w:i w:val="false"/>
                <w:color w:val="000000"/>
                <w:sz w:val="20"/>
              </w:rPr>
              <w:t>о трансграничном перемещении товаров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49"/>
          <w:p>
            <w:pPr>
              <w:spacing w:after="20"/>
              <w:ind w:left="20"/>
              <w:jc w:val="both"/>
            </w:pPr>
            <w:r>
              <w:rPr>
                <w:rFonts w:ascii="Times New Roman"/>
                <w:b w:val="false"/>
                <w:i w:val="false"/>
                <w:color w:val="000000"/>
                <w:sz w:val="20"/>
              </w:rPr>
              <w:t>
значение кода проверки, создаваемого</w:t>
            </w:r>
          </w:p>
          <w:bookmarkEnd w:id="49"/>
          <w:p>
            <w:pPr>
              <w:spacing w:after="20"/>
              <w:ind w:left="20"/>
              <w:jc w:val="both"/>
            </w:pPr>
            <w:r>
              <w:rPr>
                <w:rFonts w:ascii="Times New Roman"/>
                <w:b w:val="false"/>
                <w:i w:val="false"/>
                <w:color w:val="000000"/>
                <w:sz w:val="20"/>
              </w:rPr>
              <w:t>
с использованием асимметричных криптографических алгоритмов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50"/>
          <w:p>
            <w:pPr>
              <w:spacing w:after="20"/>
              <w:ind w:left="20"/>
              <w:jc w:val="both"/>
            </w:pPr>
            <w:r>
              <w:rPr>
                <w:rFonts w:ascii="Times New Roman"/>
                <w:b w:val="false"/>
                <w:i w:val="false"/>
                <w:color w:val="000000"/>
                <w:sz w:val="20"/>
              </w:rPr>
              <w:t xml:space="preserve">
применяется </w:t>
            </w:r>
          </w:p>
          <w:bookmarkEnd w:id="50"/>
          <w:p>
            <w:pPr>
              <w:spacing w:after="20"/>
              <w:ind w:left="20"/>
              <w:jc w:val="both"/>
            </w:pPr>
            <w:r>
              <w:rPr>
                <w:rFonts w:ascii="Times New Roman"/>
                <w:b w:val="false"/>
                <w:i w:val="false"/>
                <w:color w:val="000000"/>
                <w:sz w:val="20"/>
              </w:rPr>
              <w:t xml:space="preserve">
в соответствии </w:t>
            </w:r>
          </w:p>
          <w:p>
            <w:pPr>
              <w:spacing w:after="20"/>
              <w:ind w:left="20"/>
              <w:jc w:val="both"/>
            </w:pPr>
            <w:r>
              <w:rPr>
                <w:rFonts w:ascii="Times New Roman"/>
                <w:b w:val="false"/>
                <w:i w:val="false"/>
                <w:color w:val="000000"/>
                <w:sz w:val="20"/>
              </w:rPr>
              <w:t xml:space="preserve">с законодательством государства-члена; </w:t>
            </w:r>
          </w:p>
          <w:p>
            <w:pPr>
              <w:spacing w:after="20"/>
              <w:ind w:left="20"/>
              <w:jc w:val="both"/>
            </w:pPr>
            <w:r>
              <w:rPr>
                <w:rFonts w:ascii="Times New Roman"/>
                <w:b w:val="false"/>
                <w:i w:val="false"/>
                <w:color w:val="000000"/>
                <w:sz w:val="20"/>
              </w:rPr>
              <w:t xml:space="preserve">не передается </w:t>
            </w:r>
          </w:p>
          <w:p>
            <w:pPr>
              <w:spacing w:after="20"/>
              <w:ind w:left="20"/>
              <w:jc w:val="both"/>
            </w:pPr>
            <w:r>
              <w:rPr>
                <w:rFonts w:ascii="Times New Roman"/>
                <w:b w:val="false"/>
                <w:i w:val="false"/>
                <w:color w:val="000000"/>
                <w:sz w:val="20"/>
              </w:rPr>
              <w:t xml:space="preserve">в сведениях </w:t>
            </w:r>
          </w:p>
          <w:p>
            <w:pPr>
              <w:spacing w:after="20"/>
              <w:ind w:left="20"/>
              <w:jc w:val="both"/>
            </w:pPr>
            <w:r>
              <w:rPr>
                <w:rFonts w:ascii="Times New Roman"/>
                <w:b w:val="false"/>
                <w:i w:val="false"/>
                <w:color w:val="000000"/>
                <w:sz w:val="20"/>
              </w:rPr>
              <w:t>о трансграничном перемещении товаров</w:t>
            </w:r>
          </w:p>
        </w:tc>
      </w:tr>
    </w:tbl>
    <w:bookmarkStart w:name="z220" w:id="51"/>
    <w:p>
      <w:pPr>
        <w:spacing w:after="0"/>
        <w:ind w:left="0"/>
        <w:jc w:val="both"/>
      </w:pPr>
      <w:r>
        <w:rPr>
          <w:rFonts w:ascii="Times New Roman"/>
          <w:b w:val="false"/>
          <w:i w:val="false"/>
          <w:color w:val="000000"/>
          <w:sz w:val="28"/>
        </w:rPr>
        <w:t>
      Таблица 4</w:t>
      </w:r>
    </w:p>
    <w:bookmarkEnd w:id="51"/>
    <w:bookmarkStart w:name="z221" w:id="52"/>
    <w:p>
      <w:pPr>
        <w:spacing w:after="0"/>
        <w:ind w:left="0"/>
        <w:jc w:val="left"/>
      </w:pPr>
      <w:r>
        <w:rPr>
          <w:rFonts w:ascii="Times New Roman"/>
          <w:b/>
          <w:i w:val="false"/>
          <w:color w:val="000000"/>
        </w:rPr>
        <w:t xml:space="preserve"> Правила формирования реквизита "Блок данных средства идентификации"</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средства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формирования реквизита "Блок данных средства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средства идентификации, нанесенного на товар или потребительскую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53"/>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2</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Требования к первому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"01"</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"Символьное значение блока информации": реквизит должен содержать идентификационный номер товара (GTIN)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Требования ко второму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"21"</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индивидуальный серийный номер товара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 идентификации, нанесенных на транспортную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54"/>
          <w:p>
            <w:pPr>
              <w:spacing w:after="20"/>
              <w:ind w:left="20"/>
              <w:jc w:val="both"/>
            </w:pPr>
            <w:r>
              <w:rPr>
                <w:rFonts w:ascii="Times New Roman"/>
                <w:b w:val="false"/>
                <w:i w:val="false"/>
                <w:color w:val="000000"/>
                <w:sz w:val="20"/>
              </w:rPr>
              <w:t>
101</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55"/>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1</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Требования к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"00" или иное значение реквизита в соответствии с международными стандартами GS1</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уникальный идентификатор транспортной упаковки (код идентификации транспортной упаковки), может содержать от 18 до 74 символов включительно и состоять из цифр (0 – 9), букв латинского алфавита (A – Z a – z) и специальных символов (% &amp; ' " ( ) * + , - _ . / : ; &lt; = &gt;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ноября 2019 г. № 128</w:t>
            </w:r>
          </w:p>
        </w:tc>
      </w:tr>
    </w:tbl>
    <w:bookmarkStart w:name="z124" w:id="56"/>
    <w:p>
      <w:pPr>
        <w:spacing w:after="0"/>
        <w:ind w:left="0"/>
        <w:jc w:val="left"/>
      </w:pPr>
      <w:r>
        <w:rPr>
          <w:rFonts w:ascii="Times New Roman"/>
          <w:b/>
          <w:i w:val="false"/>
          <w:color w:val="000000"/>
        </w:rPr>
        <w:t xml:space="preserve"> Минимальный состав сведений о маркированном товаре, содержащихся в информационной системе маркировки товаров, доступ к которым предоставляется потребителям и иным заинтересованным лицам,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w:t>
      </w:r>
    </w:p>
    <w:bookmarkEnd w:id="56"/>
    <w:p>
      <w:pPr>
        <w:spacing w:after="0"/>
        <w:ind w:left="0"/>
        <w:jc w:val="both"/>
      </w:pPr>
      <w:r>
        <w:rPr>
          <w:rFonts w:ascii="Times New Roman"/>
          <w:b w:val="false"/>
          <w:i w:val="false"/>
          <w:color w:val="ff0000"/>
          <w:sz w:val="28"/>
        </w:rPr>
        <w:t xml:space="preserve">
      Сноска. Наименование - в редакции решения Совета Евразийской экономической комиссии от 24.11.2023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125" w:id="57"/>
    <w:p>
      <w:pPr>
        <w:spacing w:after="0"/>
        <w:ind w:left="0"/>
        <w:jc w:val="both"/>
      </w:pPr>
      <w:r>
        <w:rPr>
          <w:rFonts w:ascii="Times New Roman"/>
          <w:b w:val="false"/>
          <w:i w:val="false"/>
          <w:color w:val="000000"/>
          <w:sz w:val="28"/>
        </w:rPr>
        <w:t>
      1. Глобальный номер торговой единицы (Global Trade Item Number (GTIN)).</w:t>
      </w:r>
    </w:p>
    <w:bookmarkEnd w:id="57"/>
    <w:bookmarkStart w:name="z126" w:id="58"/>
    <w:p>
      <w:pPr>
        <w:spacing w:after="0"/>
        <w:ind w:left="0"/>
        <w:jc w:val="both"/>
      </w:pPr>
      <w:r>
        <w:rPr>
          <w:rFonts w:ascii="Times New Roman"/>
          <w:b w:val="false"/>
          <w:i w:val="false"/>
          <w:color w:val="000000"/>
          <w:sz w:val="28"/>
        </w:rPr>
        <w:t>
      2. Индивидуальный серийный номер единицы товара (SN).</w:t>
      </w:r>
    </w:p>
    <w:bookmarkEnd w:id="58"/>
    <w:bookmarkStart w:name="z127" w:id="59"/>
    <w:p>
      <w:pPr>
        <w:spacing w:after="0"/>
        <w:ind w:left="0"/>
        <w:jc w:val="both"/>
      </w:pPr>
      <w:r>
        <w:rPr>
          <w:rFonts w:ascii="Times New Roman"/>
          <w:b w:val="false"/>
          <w:i w:val="false"/>
          <w:color w:val="000000"/>
          <w:sz w:val="28"/>
        </w:rPr>
        <w:t>
      3. Код единой Товарной номенклатуры внешнеэкономической деятельности Евразийского экономического союза (10 знаков).</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Совета Евразийской экономической комиссии от 02.12.2021 </w:t>
      </w:r>
      <w:r>
        <w:rPr>
          <w:rFonts w:ascii="Times New Roman"/>
          <w:b w:val="false"/>
          <w:i w:val="false"/>
          <w:color w:val="000000"/>
          <w:sz w:val="28"/>
        </w:rPr>
        <w:t>№ 138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28" w:id="60"/>
    <w:p>
      <w:pPr>
        <w:spacing w:after="0"/>
        <w:ind w:left="0"/>
        <w:jc w:val="both"/>
      </w:pPr>
      <w:r>
        <w:rPr>
          <w:rFonts w:ascii="Times New Roman"/>
          <w:b w:val="false"/>
          <w:i w:val="false"/>
          <w:color w:val="000000"/>
          <w:sz w:val="28"/>
        </w:rPr>
        <w:t>
      4. Функциональное наименование товара (вид товара).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29" w:id="61"/>
    <w:p>
      <w:pPr>
        <w:spacing w:after="0"/>
        <w:ind w:left="0"/>
        <w:jc w:val="both"/>
      </w:pPr>
      <w:r>
        <w:rPr>
          <w:rFonts w:ascii="Times New Roman"/>
          <w:b w:val="false"/>
          <w:i w:val="false"/>
          <w:color w:val="000000"/>
          <w:sz w:val="28"/>
        </w:rPr>
        <w:t>
      5. Наименование товара на этикетке.</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30" w:id="62"/>
    <w:p>
      <w:pPr>
        <w:spacing w:after="0"/>
        <w:ind w:left="0"/>
        <w:jc w:val="both"/>
      </w:pPr>
      <w:r>
        <w:rPr>
          <w:rFonts w:ascii="Times New Roman"/>
          <w:b w:val="false"/>
          <w:i w:val="false"/>
          <w:color w:val="000000"/>
          <w:sz w:val="28"/>
        </w:rPr>
        <w:t>
      6. Товарный знак (бренд).</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31" w:id="63"/>
    <w:p>
      <w:pPr>
        <w:spacing w:after="0"/>
        <w:ind w:left="0"/>
        <w:jc w:val="both"/>
      </w:pPr>
      <w:r>
        <w:rPr>
          <w:rFonts w:ascii="Times New Roman"/>
          <w:b w:val="false"/>
          <w:i w:val="false"/>
          <w:color w:val="000000"/>
          <w:sz w:val="28"/>
        </w:rPr>
        <w:t>
      7. Страна происхождения товара.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32" w:id="64"/>
    <w:p>
      <w:pPr>
        <w:spacing w:after="0"/>
        <w:ind w:left="0"/>
        <w:jc w:val="both"/>
      </w:pPr>
      <w:r>
        <w:rPr>
          <w:rFonts w:ascii="Times New Roman"/>
          <w:b w:val="false"/>
          <w:i w:val="false"/>
          <w:color w:val="000000"/>
          <w:sz w:val="28"/>
        </w:rPr>
        <w:t>
      8. Заявленный объем или масса нетто парфюмерной продукции.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33" w:id="65"/>
    <w:p>
      <w:pPr>
        <w:spacing w:after="0"/>
        <w:ind w:left="0"/>
        <w:jc w:val="both"/>
      </w:pPr>
      <w:r>
        <w:rPr>
          <w:rFonts w:ascii="Times New Roman"/>
          <w:b w:val="false"/>
          <w:i w:val="false"/>
          <w:color w:val="000000"/>
          <w:sz w:val="28"/>
        </w:rPr>
        <w:t>
      9. Тип упаковки парфюмерной продукции.</w:t>
      </w:r>
    </w:p>
    <w:bookmarkEnd w:id="65"/>
    <w:bookmarkStart w:name="z134" w:id="66"/>
    <w:p>
      <w:pPr>
        <w:spacing w:after="0"/>
        <w:ind w:left="0"/>
        <w:jc w:val="both"/>
      </w:pPr>
      <w:r>
        <w:rPr>
          <w:rFonts w:ascii="Times New Roman"/>
          <w:b w:val="false"/>
          <w:i w:val="false"/>
          <w:color w:val="000000"/>
          <w:sz w:val="28"/>
        </w:rPr>
        <w:t xml:space="preserve">
      10. Материал упаковки парфюмерной продукции. </w:t>
      </w:r>
    </w:p>
    <w:bookmarkEnd w:id="66"/>
    <w:bookmarkStart w:name="z135" w:id="67"/>
    <w:p>
      <w:pPr>
        <w:spacing w:after="0"/>
        <w:ind w:left="0"/>
        <w:jc w:val="both"/>
      </w:pPr>
      <w:r>
        <w:rPr>
          <w:rFonts w:ascii="Times New Roman"/>
          <w:b w:val="false"/>
          <w:i w:val="false"/>
          <w:color w:val="000000"/>
          <w:sz w:val="28"/>
        </w:rPr>
        <w:t>
      11. Информация о субъекте хозяйствования, предоставившем информацию о маркируемом товаре (наименование юридического лица, фамилия, имя, отчество (при наличии) физического лица, зарегистрированного в качестве индивидуального предпринимателя (далее – индивидуальный предприниматель), идентификационный код (номер) (для Республики Армения – учетный номер налогоплательщика (УНН), для Республики Беларусь – учетный номер плательщика (УНП), для Республики Казахстан – индивидуальный идентификационный номер (ИИН) или бизнес-идентификационный номер (БИН), для Кыргызской Республики – идентификационный налоговый номер налогоплательщика (ИНН), для Российской Федерации – идентификационный номер налогоплательщика (ИНН)), адрес места нахождения юридического лица или индивидуального предпринимателя).</w:t>
      </w:r>
    </w:p>
    <w:bookmarkEnd w:id="67"/>
    <w:bookmarkStart w:name="z136" w:id="68"/>
    <w:p>
      <w:pPr>
        <w:spacing w:after="0"/>
        <w:ind w:left="0"/>
        <w:jc w:val="both"/>
      </w:pPr>
      <w:r>
        <w:rPr>
          <w:rFonts w:ascii="Times New Roman"/>
          <w:b w:val="false"/>
          <w:i w:val="false"/>
          <w:color w:val="000000"/>
          <w:sz w:val="28"/>
        </w:rPr>
        <w:t>
      12. Информация о производителе товара (наименование юридического лица, фамилия, имя, отчество (при наличии) индивидуального предпринимателя) (заполняется для товаров, произведенных на территориях государств-членов).</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37" w:id="69"/>
    <w:p>
      <w:pPr>
        <w:spacing w:after="0"/>
        <w:ind w:left="0"/>
        <w:jc w:val="both"/>
      </w:pPr>
      <w:r>
        <w:rPr>
          <w:rFonts w:ascii="Times New Roman"/>
          <w:b w:val="false"/>
          <w:i w:val="false"/>
          <w:color w:val="000000"/>
          <w:sz w:val="28"/>
        </w:rPr>
        <w:t>
      13. Дата производства парфюмерной продукции (при наличии).</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38" w:id="70"/>
    <w:p>
      <w:pPr>
        <w:spacing w:after="0"/>
        <w:ind w:left="0"/>
        <w:jc w:val="both"/>
      </w:pPr>
      <w:r>
        <w:rPr>
          <w:rFonts w:ascii="Times New Roman"/>
          <w:b w:val="false"/>
          <w:i w:val="false"/>
          <w:color w:val="000000"/>
          <w:sz w:val="28"/>
        </w:rPr>
        <w:t>
      14. Сведения о документе об оценке соответствия товара требованиям технических регламентов Евразийского экономического союза или обязательным требованиям, установленным законодательством государств – членов Евразийского экономического союза (вид документа, номер и дата документа).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