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99be" w14:textId="46c9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 февраля 2019 г. № 1,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30 апреля 2019 г. № 2 и в целях исполнения верхнеуровневого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проекта "Евразийская сеть промышленной кооперации, субконтрактации и трансфера технологий", утвержденного распоряжением Совета Евразийской экономической комиссии от 28 мая 2019 г. № 21: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рабочую группу по координации проекта "Евразийская сеть промышленной кооперации, субконтрактации и трансфера технологий".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рабочей группе по координации проекта "Евразийская сеть промышленной кооперации, субконтрактации и трансфера технологий";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по координации проекта "Евразийская сеть промышленной кооперации, субконтрактации и трансфера технологий".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38 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рабочей группе по координации проекта "Евразийская сеть промышленной кооперации, субконтрактации и трансфера технологий"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исполнения верхнеуровневого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проекта "Евразийская сеть промышленной кооперации, субконтрактации и трансфера технологий", утвержденного распоряжением Совета Евразийской экономической комиссии от 28 мая 2019 г. № 21 (далее – верхнеуровневый план), и устанавливает порядок деятельности рабочей группы по координации проекта "Евразийская сеть промышленной кооперации, субконтрактации и трансфера технологий" (далее соответственно – координационная группа, проект).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Координационная группа в своей деятельности руководствуется международными договорами и актами, составляющими право Евразийского экономического союза (далее – Союз),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 мая 2014 года,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 февраля 2019 г. № 1, </w:t>
      </w:r>
      <w:r>
        <w:rPr>
          <w:rFonts w:ascii="Times New Roman"/>
          <w:b w:val="false"/>
          <w:i w:val="false"/>
          <w:color w:val="000000"/>
          <w:sz w:val="28"/>
        </w:rPr>
        <w:t>паспортом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"Евразийская сеть промышленной кооперации, субконтрактации и трансфера технологий", утвержденным Решением Евразийского межправительственного совета от 9 августа 2019 г. № 8, и верхнеуровневым планом.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координационной группы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Основными задачами координационной группы являются: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определение методологии управления проектом;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осуществление координации проектной деятельности;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осуществление мониторинга реализации проекта и подготовка отчетов о ходе реализации проекта в соответствии с паспортом проекта по форме, определяемой координационной группой, в сроки согласно верхнеуровневому плану;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подготовка при необходимости предложений о внесении изменений в документы проекта;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рассмотрение проблемных вопросов и разногласий между участниками проекта;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организация приемо-сдаточных испытаний проекта, в том числе экспертизы оказываемых услуг;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осуществление иных функций, связанных с координацией проектной деятельности.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координационной группы по мониторингу реализации проекта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Деятельность по проведению мониторинга реализации проекта осуществляется координационной группой во взаимодействии с исполнителем мероприятий проекта (оператором евразийской сети).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Мониторинг и анализ результатов реализации проекта осуществляются с учетом целевых индикаторов и показателей, указанных в паспорте проекта. В случае отклонения от целевых индикаторов и показателей координационной группой подготавливаются предложения (с обоснованиями) о внесении изменений в документы проекта и проводятся иные корректирующие мероприятия.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обеспечения гласности и независимого мониторинга реализации проекта на официальном сайте Союза публикуются паспорт проекта, отчеты о ходе реализации проекта, информация об исполнителе, консорциуме, иные сведения, кроме материалов, содержащих сведения ограниченного распространения или коммерческую тайну.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ходе мониторинга реализации проекта координационной группой не реже 2 раз в год готовятся отчеты (включая итоговый отчет) и направляются в Евразийскую экономическую комиссию (далее – Комиссия) с целью рассмотрения Советом Комиссии. Форма отчета определяется координационной группой.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Состав и деятельность координационной группы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Состав координационной группы и ее руководитель утверждаются Советом Комиссии.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состав координационной группы представляются кандидатуры из числа участников проекта.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координационной группы в обязательном порядке входят представители уполномоченных органов государств – членов Союза (далее – государства-члены).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Руководитель координационной группы: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координационной группы и организует выполнение возложенных на нее задач;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определяет по согласованию с членами координационной группы дату, время и место проведения заседания координационной группы;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утверждает повестку дня заседания координационной группы;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председательствует на заседаниях координационной группы;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подписывает протоколы заседаний координационной группы (далее – протокол);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осуществляет иные действия, необходимые для обеспечения деятельности координационной группы.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Заместитель руководителя координационной группы назначается руководителем координационной группы из числа членов координационной группы.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Заместитель руководителя координационной группы в период отсутствия руководителя координационной группы осуществляет функции руководителя координационной группы, предусмотренные пунктом 10 настоящего Положения.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Ответственный секретарь координационной группы назначается ее руководителем из числа сотрудников Комиссии, что фиксируется в протоколе на ее первом заседании.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Ответственный секретарь координационной группы обеспечивает: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подготовку проекта повестки дня заседания координационной группы, а также представление ее руководителю (заместителю руководителя) координационной группы для утверждения;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направление (в том числе в электронном виде) членам координационной группы не позднее чем за 10 рабочих дней до даты проведения заседания повестки дня заседания координационной группы и материалов к ней, а также информации о дате, времени и месте проведения заседания;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ведение протоколов, представление их на подпись руководителю (заместителю руководителя) координационной группы и направление копий протоколов членам координационной группы;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контроль за подготовкой и представлением материалов к заседанию координационной группы;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подготовку материалов в случае, если координационной группой принято решение о необходимости разработки проекта акта Комиссии, касающегося вопросов реализации проекта;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контроль за исполнением решений, содержащихся в протоколах.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координационной группы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Повестка дня заседания координационной группы формируется на основе предложений руководителя и членов координационной группы.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предложению уполномоченных органов (организаций) государств-членов, ответственных за реализацию проекта, либо по приглашению руководителя координационной группы в ее заседаниях могут участвовать представители государственных органов и организаций, операторы национальных компонентов, представители бизнес-сообществ, научных и общественных организаций государств-членов, а также иные независимые эксперты, к компетенции которых относятся рассматриваемые вопросы.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руководителя координационной группы в ее заседаниях могут участвовать другие лица, не являющиеся членами координационной группы.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Расходы, связанные с участием в заседаниях координационной группы приглашенных представителей государств-членов, несут направляющие их организации и лица.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Решения координационной группы принимаются консенсусом и оформляются протоколом.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голоса от каждого государства-члена обладает представитель уполномоченного органа такого государства-члена, а при его отсутствии – представитель национального оператора.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Ответственный секретарь координационной группы обеспечивает направление членам координационной группы копии протокола не позднее 5 рабочих дней с даты проведения заседания координационной группы.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Протоколы и иные документы, относящиеся к деятельности координационной группы, хранятся у ответственного секретаря координационной группы.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Организационно-техническое обеспечение деятельности координационной группы осуществляется соответствующими структурными подразделениями Комиссии.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 Евразийской экономической комиссии от 27 декабря 2022 г. № 242)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проекта "Евразийская сеть промышленной кооперации, субконтрактации и трансфера технологий"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решения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 Евразийской экономической комиссии (руководитель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Акопян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Гагиковна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бизнес-интернационализации фонда "Центр поддержки инвестиций"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Багдасарян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 Тигранович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департамента привлечения инвестиций и внешних связей фонда "Центр поддержки инвестиций"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Ашотовна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привлечения инвестиций и внешних связей фонда "Центр поддержки инвестиций"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Леванович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фонда "Центр поддержки инвестиций"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Самвел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промышленной политики Министерства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Хандамирян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программ международного сотрудничества и бизнес-интернационализации фонда "Центр поддержки инвестиций"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Арушаньянц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фонда финансовой поддержки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координации отраслевых проектов информатизации Министерства связи 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государственных ИКТ-проектов и закупок Министерства связи 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Францевич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Белорусского фонда финансовой поддержки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предпринимательства Белорусского фонда финансовой поддержки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промышленности Министерства экономики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Омелюсик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поддержки малого и среднего предпринимательства Департамента по предпринимательству Министерства экономики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Осипенко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техническому развитию унитарного предприятия "ЦНИИТУ-ИТ"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"ЦНИИТУ"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– руководитель проектного офиса "Одно окно ВЭД Республики Беларусь" открытого акционерного общества "Агентство внешнеэкономической деятельности"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"Республиканский центр трансфера технологий" государственного научного учреждения "Центр системного анализа и стратегических исследований Национальной академии наук Беларуси"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электронных ресурсов научно-исследовательского республиканского унитарного предприятия "Межотраслевой научно-практический центр систем идентификации и электронных деловых операций" Национальной академии наук Беларуси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Айтмуханов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Тасеменовна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дирекции экономической интеграции акционерного общества "Казахстанский центр индустрии и экспорта "QazIndustry"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 Даниарович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информационных технологий акционерного общества "Казахстанский центр индустрии и экспорта "QazIndustry"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Нурсултан Бостандыкович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цифровизации и государственных услуг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Ержановна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местного содержания Комитета индустриального развития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Абдураимов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Жарасул Осмоналиевич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открытого акционерного общества "Кыргызиндустрия"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промышленности Управления промышленности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Аскат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сектором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Жазгул Максымбековна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работе ЕАЭС Управления координации ЕАЭС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Эмилевич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аналитическим отделом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Махмудов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Хасимович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инноваций и стратегического развития Государственного агентства интеллектуальной собственности и инноваций при Кабинете Министров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Мустапакулова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Пайгамбаркуловна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инноваций и стратегического развития Государственного агентства интеллектуальной собственности и инноваций при Кабинете Министров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Курманбек Оторович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Кыргызского союза промышленников и предпринимателей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Жыргалбек Калмуратович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открытого акционерного общества "Кыргызиндустрия"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Айнура Доктурбаевна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Худайбердиев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 Мухтарович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Шаршенова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Жанусаковна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Шергазиева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Нурмаматовна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ведущего специалиста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интеграции Евразийского экономического союза Управления международного сотрудничества Министерства цифрового развития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инновационной политики и макроэкономического прогнозирования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данными и развития сервисов кооперации государственной информационной системы промышленности федерального государственного автономного учреждения "Российский фонд технологического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цифровых технологий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– главный конструктор государственной информационной системы промышленности федерального государственного автономного учреждения "Российский фонд технологического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Матушанский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корпоративного контроля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цифровой инфраструктуры Департамента цифровых технологий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Давид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Измайлова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охраны интеллектуальной собственности Департамента развития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Кандрашин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Карапетян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Кушниренко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системных условий секторального сотрудничества Департамента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инфраструктуры Департамента транспорта и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электроэнергетической и атомной политики Департамента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технического регулирования и стандартизации в сфере промышленной продукции и инфраструктуры Департамента технического регулирования и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Шумилин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промышленной политики, межгосударственных программ и проектов Департамента промышленной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