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4638" w14:textId="ddd4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выполнения плана мероприятий, направленных на реализацию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ноября 2019 года № 44.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8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направленных на реализацию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года, утвержденного распоряжением Совета Евразийской экономической комиссии от 14 сентября 2018 г. № 28: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 функции контактных пунктов,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 (далее – Соглашение), выполняют следующие структурные подразделения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торговой политики – по любым вопросам, регулируемым Соглашением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торговой политики совместно с Департаментом развития предпринимательской деятельности – по вопросам защиты прав на объекты интеллектуальной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7.27 Соглашения, по вопросам обмена информацией о торговле товарами, нарушающими права на объекты интеллектуальной собственности,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7.25 Соглашения;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торговой политики совместно с Департаментом конкурентной политики и политики в области государственных закупок – по вопросам государственных закупок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9.3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торговой политики совместно с Департаментом технического регулирования и аккредитации – по вопросам технического регулирования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4.9 Соглашения;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торговой политики совместно с Департаментом санитарных, фитосанитарных и ветеринарных мер – по вопросам санитарного и фитосанитарного регулирования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5.8 Соглашения;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торговой политики совместно с Департаментом таможенного законодательства и правоприменительной практики – по вопросам таможенного регулирования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6.21 Соглашения.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Разаков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Силуанов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