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976c" w14:textId="b9f9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механизмах реализации проектов в рамках цифровой повестки Евразийского экономического союза</w:t>
      </w:r>
    </w:p>
    <w:p>
      <w:pPr>
        <w:spacing w:after="0"/>
        <w:ind w:left="0"/>
        <w:jc w:val="both"/>
      </w:pPr>
      <w:r>
        <w:rPr>
          <w:rFonts w:ascii="Times New Roman"/>
          <w:b w:val="false"/>
          <w:i w:val="false"/>
          <w:color w:val="000000"/>
          <w:sz w:val="28"/>
        </w:rPr>
        <w:t>Решение Евразийского Межправительственного Совета от 1 февраля 2019 года № 1.</w:t>
      </w:r>
    </w:p>
    <w:p>
      <w:pPr>
        <w:spacing w:after="0"/>
        <w:ind w:left="0"/>
        <w:jc w:val="both"/>
      </w:pPr>
      <w:bookmarkStart w:name="z4" w:id="0"/>
      <w:r>
        <w:rPr>
          <w:rFonts w:ascii="Times New Roman"/>
          <w:b w:val="false"/>
          <w:i w:val="false"/>
          <w:color w:val="000000"/>
          <w:sz w:val="28"/>
        </w:rPr>
        <w:t xml:space="preserve">
      Во исполнение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11 октября 2017 г. № 12 "Об Основных направлениях реализации цифровой повестки Евразийского экономического союза до 2025 года" Евразийский межправительственный совет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механизмы</w:t>
      </w:r>
      <w:r>
        <w:rPr>
          <w:rFonts w:ascii="Times New Roman"/>
          <w:b w:val="false"/>
          <w:i w:val="false"/>
          <w:color w:val="000000"/>
          <w:sz w:val="28"/>
        </w:rPr>
        <w:t xml:space="preserve"> реализации проектов в рамках цифровой повестки Евразийского экономического союза.</w:t>
      </w:r>
    </w:p>
    <w:bookmarkEnd w:id="1"/>
    <w:bookmarkStart w:name="z6" w:id="2"/>
    <w:p>
      <w:pPr>
        <w:spacing w:after="0"/>
        <w:ind w:left="0"/>
        <w:jc w:val="both"/>
      </w:pPr>
      <w:r>
        <w:rPr>
          <w:rFonts w:ascii="Times New Roman"/>
          <w:b w:val="false"/>
          <w:i w:val="false"/>
          <w:color w:val="000000"/>
          <w:sz w:val="28"/>
        </w:rPr>
        <w:t>
      2. Евразийской экономической комиссии:</w:t>
      </w:r>
    </w:p>
    <w:bookmarkEnd w:id="2"/>
    <w:bookmarkStart w:name="z7" w:id="3"/>
    <w:p>
      <w:pPr>
        <w:spacing w:after="0"/>
        <w:ind w:left="0"/>
        <w:jc w:val="both"/>
      </w:pPr>
      <w:r>
        <w:rPr>
          <w:rFonts w:ascii="Times New Roman"/>
          <w:b w:val="false"/>
          <w:i w:val="false"/>
          <w:color w:val="000000"/>
          <w:sz w:val="28"/>
        </w:rPr>
        <w:t xml:space="preserve">
      в 2-месячный срок утвердить форму паспорта проекта, реализуемого в рамках цифровой повестки Евразийского экономического союза, и требования к пакету документов для инициации проекта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Порядка проработки инициатив в рамках реализации цифровой повестки Евразийского экономического союза, утвержденного Решением Евразийского межправительственного совета от 25 октября 2017 г. № 4;</w:t>
      </w:r>
    </w:p>
    <w:bookmarkEnd w:id="3"/>
    <w:bookmarkStart w:name="z8" w:id="4"/>
    <w:p>
      <w:pPr>
        <w:spacing w:after="0"/>
        <w:ind w:left="0"/>
        <w:jc w:val="both"/>
      </w:pPr>
      <w:r>
        <w:rPr>
          <w:rFonts w:ascii="Times New Roman"/>
          <w:b w:val="false"/>
          <w:i w:val="false"/>
          <w:color w:val="000000"/>
          <w:sz w:val="28"/>
        </w:rPr>
        <w:t xml:space="preserve">
      по итогам реализации двух проектов в рамках цифровой повестки Евразийского экономического союза представить для рассмотрения Советом Евразийской экономической комиссии предложения о корректировке актов органов Евразийского экономического союза по </w:t>
      </w:r>
      <w:r>
        <w:rPr>
          <w:rFonts w:ascii="Times New Roman"/>
          <w:b w:val="false"/>
          <w:i w:val="false"/>
          <w:color w:val="000000"/>
          <w:sz w:val="28"/>
        </w:rPr>
        <w:t>вопросам реализации проектов в части определения состава и ролей участников, а также проектной документации;</w:t>
      </w:r>
    </w:p>
    <w:bookmarkEnd w:id="4"/>
    <w:bookmarkStart w:name="z10" w:id="5"/>
    <w:p>
      <w:pPr>
        <w:spacing w:after="0"/>
        <w:ind w:left="0"/>
        <w:jc w:val="both"/>
      </w:pPr>
      <w:r>
        <w:rPr>
          <w:rFonts w:ascii="Times New Roman"/>
          <w:b w:val="false"/>
          <w:i w:val="false"/>
          <w:color w:val="000000"/>
          <w:sz w:val="28"/>
        </w:rPr>
        <w:t>
      разработать модель бизнес-процесса реализации проектов в рамках цифровой повестки Евразийского экономического союза;</w:t>
      </w:r>
    </w:p>
    <w:bookmarkEnd w:id="5"/>
    <w:bookmarkStart w:name="z11" w:id="6"/>
    <w:p>
      <w:pPr>
        <w:spacing w:after="0"/>
        <w:ind w:left="0"/>
        <w:jc w:val="both"/>
      </w:pPr>
      <w:r>
        <w:rPr>
          <w:rFonts w:ascii="Times New Roman"/>
          <w:b w:val="false"/>
          <w:i w:val="false"/>
          <w:color w:val="000000"/>
          <w:sz w:val="28"/>
        </w:rPr>
        <w:t>
      обеспечить принятие решений Коллегией Евразийской экономической комиссии по вопросу утверждения технического задания проекта, реализуемого в рамках цифровой повестки Евразийского экономического союза, консенсусом;</w:t>
      </w:r>
    </w:p>
    <w:bookmarkEnd w:id="6"/>
    <w:bookmarkStart w:name="z12" w:id="7"/>
    <w:p>
      <w:pPr>
        <w:spacing w:after="0"/>
        <w:ind w:left="0"/>
        <w:jc w:val="both"/>
      </w:pPr>
      <w:r>
        <w:rPr>
          <w:rFonts w:ascii="Times New Roman"/>
          <w:b w:val="false"/>
          <w:i w:val="false"/>
          <w:color w:val="000000"/>
          <w:sz w:val="28"/>
        </w:rPr>
        <w:t>
      обеспечить участие в конкурсных процедурах, проводимых в целях реализации проектов в рамках цифровой повестки Евразийского экономического союза, экспертов, представленных уполномоченными органами государств - членов Евразийского экономического союза.</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Евразийского</w:t>
            </w:r>
            <w:r>
              <w:br/>
            </w:r>
            <w:r>
              <w:rPr>
                <w:rFonts w:ascii="Times New Roman"/>
                <w:b w:val="false"/>
                <w:i w:val="false"/>
                <w:color w:val="000000"/>
                <w:sz w:val="20"/>
              </w:rPr>
              <w:t>межправительственного совета</w:t>
            </w:r>
            <w:r>
              <w:br/>
            </w:r>
            <w:r>
              <w:rPr>
                <w:rFonts w:ascii="Times New Roman"/>
                <w:b w:val="false"/>
                <w:i w:val="false"/>
                <w:color w:val="000000"/>
                <w:sz w:val="20"/>
              </w:rPr>
              <w:t>от 1 февраля 2019 г. № 1</w:t>
            </w:r>
          </w:p>
        </w:tc>
      </w:tr>
    </w:tbl>
    <w:bookmarkStart w:name="z14" w:id="8"/>
    <w:p>
      <w:pPr>
        <w:spacing w:after="0"/>
        <w:ind w:left="0"/>
        <w:jc w:val="left"/>
      </w:pPr>
      <w:r>
        <w:rPr>
          <w:rFonts w:ascii="Times New Roman"/>
          <w:b/>
          <w:i w:val="false"/>
          <w:color w:val="000000"/>
        </w:rPr>
        <w:t xml:space="preserve"> МЕХАНИЗМЫ </w:t>
      </w:r>
      <w:r>
        <w:br/>
      </w:r>
      <w:r>
        <w:rPr>
          <w:rFonts w:ascii="Times New Roman"/>
          <w:b/>
          <w:i w:val="false"/>
          <w:color w:val="000000"/>
        </w:rPr>
        <w:t xml:space="preserve">реализации проектов в рамках цифровой повестки Евразийского экономического союза  </w:t>
      </w:r>
    </w:p>
    <w:bookmarkEnd w:id="8"/>
    <w:bookmarkStart w:name="z15" w:id="9"/>
    <w:p>
      <w:pPr>
        <w:spacing w:after="0"/>
        <w:ind w:left="0"/>
        <w:jc w:val="left"/>
      </w:pPr>
      <w:r>
        <w:rPr>
          <w:rFonts w:ascii="Times New Roman"/>
          <w:b/>
          <w:i w:val="false"/>
          <w:color w:val="000000"/>
        </w:rPr>
        <w:t xml:space="preserve"> I. Общие положения  </w:t>
      </w:r>
    </w:p>
    <w:bookmarkEnd w:id="9"/>
    <w:bookmarkStart w:name="z16" w:id="10"/>
    <w:p>
      <w:pPr>
        <w:spacing w:after="0"/>
        <w:ind w:left="0"/>
        <w:jc w:val="both"/>
      </w:pPr>
      <w:r>
        <w:rPr>
          <w:rFonts w:ascii="Times New Roman"/>
          <w:b w:val="false"/>
          <w:i w:val="false"/>
          <w:color w:val="000000"/>
          <w:sz w:val="28"/>
        </w:rPr>
        <w:t>
      1. Настоящий документ разработан в соответствии с Основными направлениями реализации цифровой повестки Евразийского экономического союза до 2025 года, утвержденными Решением Высшего Евразийского экономического совета от 11 октября 2017 г. № 12, определяет временный порядок подготовки, реализации и мониторинга реализации проектов в рамках цифровой повестки Евразийского экономического союза (далее соответственно - мониторинг, Союз), а также функциональную структуру реализации проектов в рамках цифровой повестки Союза и действует вплоть до утверждения постоянно действующего порядка реализации проектов в рамках цифровой повестки Союза.</w:t>
      </w:r>
    </w:p>
    <w:bookmarkEnd w:id="10"/>
    <w:bookmarkStart w:name="z17" w:id="11"/>
    <w:p>
      <w:pPr>
        <w:spacing w:after="0"/>
        <w:ind w:left="0"/>
        <w:jc w:val="both"/>
      </w:pPr>
      <w:r>
        <w:rPr>
          <w:rFonts w:ascii="Times New Roman"/>
          <w:b w:val="false"/>
          <w:i w:val="false"/>
          <w:color w:val="000000"/>
          <w:sz w:val="28"/>
        </w:rPr>
        <w:t>
      2. Понятия, используемые в настоящем документе, означают следующее:</w:t>
      </w:r>
    </w:p>
    <w:bookmarkEnd w:id="11"/>
    <w:bookmarkStart w:name="z18" w:id="12"/>
    <w:p>
      <w:pPr>
        <w:spacing w:after="0"/>
        <w:ind w:left="0"/>
        <w:jc w:val="both"/>
      </w:pPr>
      <w:r>
        <w:rPr>
          <w:rFonts w:ascii="Times New Roman"/>
          <w:b w:val="false"/>
          <w:i w:val="false"/>
          <w:color w:val="000000"/>
          <w:sz w:val="28"/>
        </w:rPr>
        <w:t>
      "консорциум" - объединение организаций государств - членов Союза без образования юридического лица, осуществляющее деятельность в целях реализации проекта на основании соглашения о консорциуме;</w:t>
      </w:r>
    </w:p>
    <w:bookmarkEnd w:id="12"/>
    <w:bookmarkStart w:name="z19" w:id="13"/>
    <w:p>
      <w:pPr>
        <w:spacing w:after="0"/>
        <w:ind w:left="0"/>
        <w:jc w:val="both"/>
      </w:pPr>
      <w:r>
        <w:rPr>
          <w:rFonts w:ascii="Times New Roman"/>
          <w:b w:val="false"/>
          <w:i w:val="false"/>
          <w:color w:val="000000"/>
          <w:sz w:val="28"/>
        </w:rPr>
        <w:t>
      "национальные заказчики" - органы государственной власти государств - членов Союза, участвующие в разработке, реализации проекта и контроле за ходом выполнения на территории государства - члена Союза мероприятий и (или) работ в рамках проекта;</w:t>
      </w:r>
    </w:p>
    <w:bookmarkEnd w:id="13"/>
    <w:bookmarkStart w:name="z20" w:id="14"/>
    <w:p>
      <w:pPr>
        <w:spacing w:after="0"/>
        <w:ind w:left="0"/>
        <w:jc w:val="both"/>
      </w:pPr>
      <w:r>
        <w:rPr>
          <w:rFonts w:ascii="Times New Roman"/>
          <w:b w:val="false"/>
          <w:i w:val="false"/>
          <w:color w:val="000000"/>
          <w:sz w:val="28"/>
        </w:rPr>
        <w:t>
      "национальный заказчик-координатор" - один из национальных заказчиков, координирующий деятельность других национальных заказчиков от государства - члена Союза при разработке и реализации проекта;</w:t>
      </w:r>
    </w:p>
    <w:bookmarkEnd w:id="14"/>
    <w:bookmarkStart w:name="z21" w:id="15"/>
    <w:p>
      <w:pPr>
        <w:spacing w:after="0"/>
        <w:ind w:left="0"/>
        <w:jc w:val="both"/>
      </w:pPr>
      <w:r>
        <w:rPr>
          <w:rFonts w:ascii="Times New Roman"/>
          <w:b w:val="false"/>
          <w:i w:val="false"/>
          <w:color w:val="000000"/>
          <w:sz w:val="28"/>
        </w:rPr>
        <w:t>
      "проект" — комплекс взаимосвязанных мероприятий, предназначенных для создания уникальных результатов в условиях временных и ресурсных ограничений;</w:t>
      </w:r>
    </w:p>
    <w:bookmarkEnd w:id="15"/>
    <w:bookmarkStart w:name="z22" w:id="16"/>
    <w:p>
      <w:pPr>
        <w:spacing w:after="0"/>
        <w:ind w:left="0"/>
        <w:jc w:val="both"/>
      </w:pPr>
      <w:r>
        <w:rPr>
          <w:rFonts w:ascii="Times New Roman"/>
          <w:b w:val="false"/>
          <w:i w:val="false"/>
          <w:color w:val="000000"/>
          <w:sz w:val="28"/>
        </w:rPr>
        <w:t>
      "проектная деятельность" - деятельность, связанная с подготовкой, реализацией и завершением проектов.</w:t>
      </w:r>
    </w:p>
    <w:bookmarkEnd w:id="16"/>
    <w:bookmarkStart w:name="z23" w:id="17"/>
    <w:p>
      <w:pPr>
        <w:spacing w:after="0"/>
        <w:ind w:left="0"/>
        <w:jc w:val="both"/>
      </w:pPr>
      <w:r>
        <w:rPr>
          <w:rFonts w:ascii="Times New Roman"/>
          <w:b w:val="false"/>
          <w:i w:val="false"/>
          <w:color w:val="000000"/>
          <w:sz w:val="28"/>
        </w:rPr>
        <w:t>
      3. Участниками проекта могут являться органы государственной власти и организации государств - членов Союза (далее - государства- члены), консорциумы, центры компетенций государств-членов, Евразийская экономическая комиссия (далее - Комиссия), исполнители (соисполнители), иные субъекты в соответствии с законодательством государств-членов.</w:t>
      </w:r>
    </w:p>
    <w:bookmarkEnd w:id="17"/>
    <w:bookmarkStart w:name="z24" w:id="18"/>
    <w:p>
      <w:pPr>
        <w:spacing w:after="0"/>
        <w:ind w:left="0"/>
        <w:jc w:val="both"/>
      </w:pPr>
      <w:r>
        <w:rPr>
          <w:rFonts w:ascii="Times New Roman"/>
          <w:b w:val="false"/>
          <w:i w:val="false"/>
          <w:color w:val="000000"/>
          <w:sz w:val="28"/>
        </w:rPr>
        <w:t>
      4. Реализация проекта осуществляется при условии его одобрения всеми государствами-членами. При этом проект реализуется при условии участия в нем не менее 3 государств-членов.</w:t>
      </w:r>
    </w:p>
    <w:bookmarkEnd w:id="18"/>
    <w:bookmarkStart w:name="z25" w:id="19"/>
    <w:p>
      <w:pPr>
        <w:spacing w:after="0"/>
        <w:ind w:left="0"/>
        <w:jc w:val="both"/>
      </w:pPr>
      <w:r>
        <w:rPr>
          <w:rFonts w:ascii="Times New Roman"/>
          <w:b w:val="false"/>
          <w:i w:val="false"/>
          <w:color w:val="000000"/>
          <w:sz w:val="28"/>
        </w:rPr>
        <w:t xml:space="preserve">
      5. Координация реализации проекта осуществляется рабочей группой по координации проекта (далее - координационная группа), в состав которой входят представители офиса управления инициативами, департаментов Комиссии, уполномоченных органов и (или) организаций государств-членов. </w:t>
      </w:r>
    </w:p>
    <w:bookmarkEnd w:id="19"/>
    <w:bookmarkStart w:name="z26" w:id="20"/>
    <w:p>
      <w:pPr>
        <w:spacing w:after="0"/>
        <w:ind w:left="0"/>
        <w:jc w:val="left"/>
      </w:pPr>
      <w:r>
        <w:rPr>
          <w:rFonts w:ascii="Times New Roman"/>
          <w:b/>
          <w:i w:val="false"/>
          <w:color w:val="000000"/>
        </w:rPr>
        <w:t xml:space="preserve"> II. Проектная деятельность</w:t>
      </w:r>
    </w:p>
    <w:bookmarkEnd w:id="20"/>
    <w:bookmarkStart w:name="z27" w:id="21"/>
    <w:p>
      <w:pPr>
        <w:spacing w:after="0"/>
        <w:ind w:left="0"/>
        <w:jc w:val="both"/>
      </w:pPr>
      <w:r>
        <w:rPr>
          <w:rFonts w:ascii="Times New Roman"/>
          <w:b w:val="false"/>
          <w:i w:val="false"/>
          <w:color w:val="000000"/>
          <w:sz w:val="28"/>
        </w:rPr>
        <w:t xml:space="preserve">
      6. Пакет документов для инициации проекта, разработанный в соответствии с </w:t>
      </w:r>
      <w:r>
        <w:rPr>
          <w:rFonts w:ascii="Times New Roman"/>
          <w:b w:val="false"/>
          <w:i w:val="false"/>
          <w:color w:val="000000"/>
          <w:sz w:val="28"/>
        </w:rPr>
        <w:t>Порядком</w:t>
      </w:r>
      <w:r>
        <w:rPr>
          <w:rFonts w:ascii="Times New Roman"/>
          <w:b w:val="false"/>
          <w:i w:val="false"/>
          <w:color w:val="000000"/>
          <w:sz w:val="28"/>
        </w:rPr>
        <w:t xml:space="preserve"> проработки инициатив в рамках реализации цифровой повестки Евразийского экономического союза, утвержденным Решением Евразийского межправительственного совета от 25 октября 2017 г. № 4, и паспорт проекта, подготовленные офисом управления инициативами, представляются Комиссией для рассмотрения органами Союза.</w:t>
      </w:r>
    </w:p>
    <w:bookmarkEnd w:id="21"/>
    <w:bookmarkStart w:name="z28" w:id="22"/>
    <w:p>
      <w:pPr>
        <w:spacing w:after="0"/>
        <w:ind w:left="0"/>
        <w:jc w:val="both"/>
      </w:pPr>
      <w:r>
        <w:rPr>
          <w:rFonts w:ascii="Times New Roman"/>
          <w:b w:val="false"/>
          <w:i w:val="false"/>
          <w:color w:val="000000"/>
          <w:sz w:val="28"/>
        </w:rPr>
        <w:t>
      7. Для реализации проекта используется следующий механизм принятия решений:</w:t>
      </w:r>
    </w:p>
    <w:bookmarkEnd w:id="22"/>
    <w:bookmarkStart w:name="z29" w:id="23"/>
    <w:p>
      <w:pPr>
        <w:spacing w:after="0"/>
        <w:ind w:left="0"/>
        <w:jc w:val="both"/>
      </w:pPr>
      <w:r>
        <w:rPr>
          <w:rFonts w:ascii="Times New Roman"/>
          <w:b w:val="false"/>
          <w:i w:val="false"/>
          <w:color w:val="000000"/>
          <w:sz w:val="28"/>
        </w:rPr>
        <w:t>
      а) Совет Комиссии:</w:t>
      </w:r>
    </w:p>
    <w:bookmarkEnd w:id="23"/>
    <w:bookmarkStart w:name="z30" w:id="24"/>
    <w:p>
      <w:pPr>
        <w:spacing w:after="0"/>
        <w:ind w:left="0"/>
        <w:jc w:val="both"/>
      </w:pPr>
      <w:r>
        <w:rPr>
          <w:rFonts w:ascii="Times New Roman"/>
          <w:b w:val="false"/>
          <w:i w:val="false"/>
          <w:color w:val="000000"/>
          <w:sz w:val="28"/>
        </w:rPr>
        <w:t>
      принимает решение о реализации проекта либо направляет вопрос для рассмотрения вышестоящими органами Союза;</w:t>
      </w:r>
    </w:p>
    <w:bookmarkEnd w:id="24"/>
    <w:bookmarkStart w:name="z31" w:id="25"/>
    <w:p>
      <w:pPr>
        <w:spacing w:after="0"/>
        <w:ind w:left="0"/>
        <w:jc w:val="both"/>
      </w:pPr>
      <w:r>
        <w:rPr>
          <w:rFonts w:ascii="Times New Roman"/>
          <w:b w:val="false"/>
          <w:i w:val="false"/>
          <w:color w:val="000000"/>
          <w:sz w:val="28"/>
        </w:rPr>
        <w:t>
      на основании документов для инициации проекта утверждает паспорт проекта с указанием участников, объемов, сроков и источников финансирования, вопросов прав собственности;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утверждает верхнеуровневый план мероприятий;</w:t>
      </w:r>
    </w:p>
    <w:bookmarkStart w:name="z33" w:id="26"/>
    <w:p>
      <w:pPr>
        <w:spacing w:after="0"/>
        <w:ind w:left="0"/>
        <w:jc w:val="both"/>
      </w:pPr>
      <w:r>
        <w:rPr>
          <w:rFonts w:ascii="Times New Roman"/>
          <w:b w:val="false"/>
          <w:i w:val="false"/>
          <w:color w:val="000000"/>
          <w:sz w:val="28"/>
        </w:rPr>
        <w:t>
      утверждает состав координационной группы и ее руководителя;</w:t>
      </w:r>
    </w:p>
    <w:bookmarkEnd w:id="26"/>
    <w:bookmarkStart w:name="z34" w:id="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23 декабря 2014 г. № 98, принимает иные решения по вопросам реализации проектов;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Коллегия Комиссии на основании решения Совета Комиссии (иного органа Союза) о реализации проекта принимает решение по вопросам хода реализации проекта, утверждает техническое задание проекта (включающее требования, оказывающие влияние на достижение целей проекта, но не предусматривающие реализацию мероприятий за счет средств бюджета Союза или бюджетов государств- членов) и другие документы, необходимые для реализации проекта, в соответствии с Регламентом работы Евразийской экономической комиссии;</w:t>
      </w:r>
    </w:p>
    <w:bookmarkStart w:name="z36" w:id="28"/>
    <w:p>
      <w:pPr>
        <w:spacing w:after="0"/>
        <w:ind w:left="0"/>
        <w:jc w:val="both"/>
      </w:pPr>
      <w:r>
        <w:rPr>
          <w:rFonts w:ascii="Times New Roman"/>
          <w:b w:val="false"/>
          <w:i w:val="false"/>
          <w:color w:val="000000"/>
          <w:sz w:val="28"/>
        </w:rPr>
        <w:t>
      в) государства-члены определяют уполномоченные органы и (или) организации, ответственные за реализацию проекта и (или) выполнение мероприятий в рамках проектной деятельности на национальном уровне, а также кандидатуры членов координационной группы и уведомляют об этом Комиссию путем направления официального письма.</w:t>
      </w:r>
    </w:p>
    <w:bookmarkEnd w:id="28"/>
    <w:bookmarkStart w:name="z37" w:id="29"/>
    <w:p>
      <w:pPr>
        <w:spacing w:after="0"/>
        <w:ind w:left="0"/>
        <w:jc w:val="both"/>
      </w:pPr>
      <w:r>
        <w:rPr>
          <w:rFonts w:ascii="Times New Roman"/>
          <w:b w:val="false"/>
          <w:i w:val="false"/>
          <w:color w:val="000000"/>
          <w:sz w:val="28"/>
        </w:rPr>
        <w:t>
      8. В случае участия государств-членов в финансировании проекта в рамках реализации государственных программ решение о реализации проекта и паспорт проекта принимаются Евразийским межправительственным советом. Государство-член в указанном случае определяет национальных заказчиков и национального заказчика- координатора и уведомляет об этом Комиссию путем направления официального письма.</w:t>
      </w:r>
    </w:p>
    <w:bookmarkEnd w:id="29"/>
    <w:bookmarkStart w:name="z38" w:id="30"/>
    <w:p>
      <w:pPr>
        <w:spacing w:after="0"/>
        <w:ind w:left="0"/>
        <w:jc w:val="both"/>
      </w:pPr>
      <w:r>
        <w:rPr>
          <w:rFonts w:ascii="Times New Roman"/>
          <w:b w:val="false"/>
          <w:i w:val="false"/>
          <w:color w:val="000000"/>
          <w:sz w:val="28"/>
        </w:rPr>
        <w:t>
      9. Координационная группа:</w:t>
      </w:r>
    </w:p>
    <w:bookmarkEnd w:id="30"/>
    <w:bookmarkStart w:name="z39" w:id="31"/>
    <w:p>
      <w:pPr>
        <w:spacing w:after="0"/>
        <w:ind w:left="0"/>
        <w:jc w:val="both"/>
      </w:pPr>
      <w:r>
        <w:rPr>
          <w:rFonts w:ascii="Times New Roman"/>
          <w:b w:val="false"/>
          <w:i w:val="false"/>
          <w:color w:val="000000"/>
          <w:sz w:val="28"/>
        </w:rPr>
        <w:t>
      а) определяет методологию управления проектом;</w:t>
      </w:r>
    </w:p>
    <w:bookmarkEnd w:id="31"/>
    <w:bookmarkStart w:name="z40" w:id="32"/>
    <w:p>
      <w:pPr>
        <w:spacing w:after="0"/>
        <w:ind w:left="0"/>
        <w:jc w:val="both"/>
      </w:pPr>
      <w:r>
        <w:rPr>
          <w:rFonts w:ascii="Times New Roman"/>
          <w:b w:val="false"/>
          <w:i w:val="false"/>
          <w:color w:val="000000"/>
          <w:sz w:val="28"/>
        </w:rPr>
        <w:t>
      б) осуществляет координацию проектной деятельности;</w:t>
      </w:r>
    </w:p>
    <w:bookmarkEnd w:id="32"/>
    <w:bookmarkStart w:name="z41" w:id="33"/>
    <w:p>
      <w:pPr>
        <w:spacing w:after="0"/>
        <w:ind w:left="0"/>
        <w:jc w:val="both"/>
      </w:pPr>
      <w:r>
        <w:rPr>
          <w:rFonts w:ascii="Times New Roman"/>
          <w:b w:val="false"/>
          <w:i w:val="false"/>
          <w:color w:val="000000"/>
          <w:sz w:val="28"/>
        </w:rPr>
        <w:t>
      в) осуществляет мониторинг;</w:t>
      </w:r>
    </w:p>
    <w:bookmarkEnd w:id="33"/>
    <w:bookmarkStart w:name="z42" w:id="34"/>
    <w:p>
      <w:pPr>
        <w:spacing w:after="0"/>
        <w:ind w:left="0"/>
        <w:jc w:val="both"/>
      </w:pPr>
      <w:r>
        <w:rPr>
          <w:rFonts w:ascii="Times New Roman"/>
          <w:b w:val="false"/>
          <w:i w:val="false"/>
          <w:color w:val="000000"/>
          <w:sz w:val="28"/>
        </w:rPr>
        <w:t>
      г) готовит отчеты о ходе реализации проекта;</w:t>
      </w:r>
    </w:p>
    <w:bookmarkEnd w:id="34"/>
    <w:bookmarkStart w:name="z43" w:id="35"/>
    <w:p>
      <w:pPr>
        <w:spacing w:after="0"/>
        <w:ind w:left="0"/>
        <w:jc w:val="both"/>
      </w:pPr>
      <w:r>
        <w:rPr>
          <w:rFonts w:ascii="Times New Roman"/>
          <w:b w:val="false"/>
          <w:i w:val="false"/>
          <w:color w:val="000000"/>
          <w:sz w:val="28"/>
        </w:rPr>
        <w:t>
      д) подготавливает при необходимости предложения о внесении изменений в документы проекта;</w:t>
      </w:r>
    </w:p>
    <w:bookmarkEnd w:id="35"/>
    <w:bookmarkStart w:name="z44" w:id="36"/>
    <w:p>
      <w:pPr>
        <w:spacing w:after="0"/>
        <w:ind w:left="0"/>
        <w:jc w:val="both"/>
      </w:pPr>
      <w:r>
        <w:rPr>
          <w:rFonts w:ascii="Times New Roman"/>
          <w:b w:val="false"/>
          <w:i w:val="false"/>
          <w:color w:val="000000"/>
          <w:sz w:val="28"/>
        </w:rPr>
        <w:t>
      е) рассматривает проблемные вопросы и разногласия между участниками проекта;</w:t>
      </w:r>
    </w:p>
    <w:bookmarkEnd w:id="36"/>
    <w:bookmarkStart w:name="z45" w:id="37"/>
    <w:p>
      <w:pPr>
        <w:spacing w:after="0"/>
        <w:ind w:left="0"/>
        <w:jc w:val="both"/>
      </w:pPr>
      <w:r>
        <w:rPr>
          <w:rFonts w:ascii="Times New Roman"/>
          <w:b w:val="false"/>
          <w:i w:val="false"/>
          <w:color w:val="000000"/>
          <w:sz w:val="28"/>
        </w:rPr>
        <w:t xml:space="preserve">
      ж) организует приемо-сдаточные испытания проекта; </w:t>
      </w:r>
    </w:p>
    <w:bookmarkEnd w:id="37"/>
    <w:bookmarkStart w:name="z46" w:id="38"/>
    <w:p>
      <w:pPr>
        <w:spacing w:after="0"/>
        <w:ind w:left="0"/>
        <w:jc w:val="both"/>
      </w:pPr>
      <w:r>
        <w:rPr>
          <w:rFonts w:ascii="Times New Roman"/>
          <w:b w:val="false"/>
          <w:i w:val="false"/>
          <w:color w:val="000000"/>
          <w:sz w:val="28"/>
        </w:rPr>
        <w:t>
      з) осуществляет иные функции, связанные с координацией проектной деятельности, по поручению Совета Комиссии.</w:t>
      </w:r>
    </w:p>
    <w:bookmarkEnd w:id="38"/>
    <w:bookmarkStart w:name="z47" w:id="39"/>
    <w:p>
      <w:pPr>
        <w:spacing w:after="0"/>
        <w:ind w:left="0"/>
        <w:jc w:val="both"/>
      </w:pPr>
      <w:r>
        <w:rPr>
          <w:rFonts w:ascii="Times New Roman"/>
          <w:b w:val="false"/>
          <w:i w:val="false"/>
          <w:color w:val="000000"/>
          <w:sz w:val="28"/>
        </w:rPr>
        <w:t>
      10. При реализации проекта методическую и экспертную поддержку проектной деятельности могут реализовывать центры компетенций, являющиеся участниками проекта.</w:t>
      </w:r>
    </w:p>
    <w:bookmarkEnd w:id="39"/>
    <w:bookmarkStart w:name="z48" w:id="40"/>
    <w:p>
      <w:pPr>
        <w:spacing w:after="0"/>
        <w:ind w:left="0"/>
        <w:jc w:val="both"/>
      </w:pPr>
      <w:r>
        <w:rPr>
          <w:rFonts w:ascii="Times New Roman"/>
          <w:b w:val="false"/>
          <w:i w:val="false"/>
          <w:color w:val="000000"/>
          <w:sz w:val="28"/>
        </w:rPr>
        <w:t>
      11. Проект может включать мероприятия, реализуемые Комиссией, государствами-членами и (или) консорциумом.</w:t>
      </w:r>
    </w:p>
    <w:bookmarkEnd w:id="40"/>
    <w:bookmarkStart w:name="z49" w:id="41"/>
    <w:p>
      <w:pPr>
        <w:spacing w:after="0"/>
        <w:ind w:left="0"/>
        <w:jc w:val="both"/>
      </w:pPr>
      <w:r>
        <w:rPr>
          <w:rFonts w:ascii="Times New Roman"/>
          <w:b w:val="false"/>
          <w:i w:val="false"/>
          <w:color w:val="000000"/>
          <w:sz w:val="28"/>
        </w:rPr>
        <w:t xml:space="preserve">
      12. В части мероприятий, реализуемых Комиссией, определение исполнителя соответствующих мероприятий проекта осуществляется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размещении заказов и заключении договоров на поставку товаров, выполнение работ и оказание услуг для нужд Евразийской экономической комиссии, утвержденным Решением Совета Евразийской экономической комиссии от 25 января 2012 г. № 5.</w:t>
      </w:r>
    </w:p>
    <w:bookmarkEnd w:id="41"/>
    <w:bookmarkStart w:name="z50" w:id="42"/>
    <w:p>
      <w:pPr>
        <w:spacing w:after="0"/>
        <w:ind w:left="0"/>
        <w:jc w:val="both"/>
      </w:pPr>
      <w:r>
        <w:rPr>
          <w:rFonts w:ascii="Times New Roman"/>
          <w:b w:val="false"/>
          <w:i w:val="false"/>
          <w:color w:val="000000"/>
          <w:sz w:val="28"/>
        </w:rPr>
        <w:t>
      13. В случае организации закупки у единственного поставщика (исполнителя) порядок предварительного отбора определяется Коллегией Комиссии.</w:t>
      </w:r>
    </w:p>
    <w:bookmarkEnd w:id="42"/>
    <w:bookmarkStart w:name="z51" w:id="43"/>
    <w:p>
      <w:pPr>
        <w:spacing w:after="0"/>
        <w:ind w:left="0"/>
        <w:jc w:val="both"/>
      </w:pPr>
      <w:r>
        <w:rPr>
          <w:rFonts w:ascii="Times New Roman"/>
          <w:b w:val="false"/>
          <w:i w:val="false"/>
          <w:color w:val="000000"/>
          <w:sz w:val="28"/>
        </w:rPr>
        <w:t>
      14. Исполнитель в обязательном порядке привлекает в качестве соисполнителей организации из всех государств-членов, участвующих в реализации проекта, а также из других государств - членов Союза в случае заинтересованности. Исполнитель заключает с соисполнителями соглашение о консорциуме, которое представляется в Комиссию.</w:t>
      </w:r>
    </w:p>
    <w:bookmarkEnd w:id="43"/>
    <w:bookmarkStart w:name="z52" w:id="44"/>
    <w:p>
      <w:pPr>
        <w:spacing w:after="0"/>
        <w:ind w:left="0"/>
        <w:jc w:val="both"/>
      </w:pPr>
      <w:r>
        <w:rPr>
          <w:rFonts w:ascii="Times New Roman"/>
          <w:b w:val="false"/>
          <w:i w:val="false"/>
          <w:color w:val="000000"/>
          <w:sz w:val="28"/>
        </w:rPr>
        <w:t>
      15. Совет Комиссии на основании итогового отчета о реализации проекта, представленного координационной группой, принимает решение о закрытии проекта.</w:t>
      </w:r>
    </w:p>
    <w:bookmarkEnd w:id="44"/>
    <w:bookmarkStart w:name="z53" w:id="45"/>
    <w:p>
      <w:pPr>
        <w:spacing w:after="0"/>
        <w:ind w:left="0"/>
        <w:jc w:val="both"/>
      </w:pPr>
      <w:r>
        <w:rPr>
          <w:rFonts w:ascii="Times New Roman"/>
          <w:b w:val="false"/>
          <w:i w:val="false"/>
          <w:color w:val="000000"/>
          <w:sz w:val="28"/>
        </w:rPr>
        <w:t>
      В случае участия государств-членов в финансировании проекта в рамках реализации государственных программ решение о закрытии проекта представляется для рассмотрения Евразийским межправительственным советом.</w:t>
      </w:r>
    </w:p>
    <w:bookmarkEnd w:id="45"/>
    <w:bookmarkStart w:name="z54" w:id="46"/>
    <w:p>
      <w:pPr>
        <w:spacing w:after="0"/>
        <w:ind w:left="0"/>
        <w:jc w:val="left"/>
      </w:pPr>
      <w:r>
        <w:rPr>
          <w:rFonts w:ascii="Times New Roman"/>
          <w:b/>
          <w:i w:val="false"/>
          <w:color w:val="000000"/>
        </w:rPr>
        <w:t xml:space="preserve"> III. Мониторинг</w:t>
      </w:r>
    </w:p>
    <w:bookmarkEnd w:id="46"/>
    <w:bookmarkStart w:name="z55" w:id="47"/>
    <w:p>
      <w:pPr>
        <w:spacing w:after="0"/>
        <w:ind w:left="0"/>
        <w:jc w:val="both"/>
      </w:pPr>
      <w:r>
        <w:rPr>
          <w:rFonts w:ascii="Times New Roman"/>
          <w:b w:val="false"/>
          <w:i w:val="false"/>
          <w:color w:val="000000"/>
          <w:sz w:val="28"/>
        </w:rPr>
        <w:t>
      16. Деятельность по проведению мониторинга осуществляется координационной группой во взаимодействии с исполнителем.</w:t>
      </w:r>
    </w:p>
    <w:bookmarkEnd w:id="47"/>
    <w:bookmarkStart w:name="z56" w:id="48"/>
    <w:p>
      <w:pPr>
        <w:spacing w:after="0"/>
        <w:ind w:left="0"/>
        <w:jc w:val="both"/>
      </w:pPr>
      <w:r>
        <w:rPr>
          <w:rFonts w:ascii="Times New Roman"/>
          <w:b w:val="false"/>
          <w:i w:val="false"/>
          <w:color w:val="000000"/>
          <w:sz w:val="28"/>
        </w:rPr>
        <w:t>
      17. В ходе мониторинга координационной группой готовятся отчеты (включая итоговый отчет), периодичность и сроки представления которых указываются в паспорте проекта, в том числе предусматривается обязательное представление отчета для рассмотрения Советом Комиссии не реже 2 раз в год.</w:t>
      </w:r>
    </w:p>
    <w:bookmarkEnd w:id="48"/>
    <w:bookmarkStart w:name="z57" w:id="49"/>
    <w:p>
      <w:pPr>
        <w:spacing w:after="0"/>
        <w:ind w:left="0"/>
        <w:jc w:val="both"/>
      </w:pPr>
      <w:r>
        <w:rPr>
          <w:rFonts w:ascii="Times New Roman"/>
          <w:b w:val="false"/>
          <w:i w:val="false"/>
          <w:color w:val="000000"/>
          <w:sz w:val="28"/>
        </w:rPr>
        <w:t>
      18. Для обеспечения прозрачности и независимого мониторинга на официальном сайте Союза публикуются паспорт проекта, отчеты о ходе реализации проекта, информация об исполнителе, консорциуме, иные сведения, кроме материалов, содержащих сведения ограниченного распространения или коммерческую тайну.</w:t>
      </w:r>
    </w:p>
    <w:bookmarkEnd w:id="49"/>
    <w:bookmarkStart w:name="z58" w:id="50"/>
    <w:p>
      <w:pPr>
        <w:spacing w:after="0"/>
        <w:ind w:left="0"/>
        <w:jc w:val="both"/>
      </w:pPr>
      <w:r>
        <w:rPr>
          <w:rFonts w:ascii="Times New Roman"/>
          <w:b w:val="false"/>
          <w:i w:val="false"/>
          <w:color w:val="000000"/>
          <w:sz w:val="28"/>
        </w:rPr>
        <w:t>
      19. Мониторинг и анализ результатов реализации проекта осуществляются с учетом целевых показателей, указанных в паспорте проекта, верхнеуровневого плана мероприятий. В случае отклонений от целевых показателей координационной группой подготавливаются предложения о внесении изменений в документы проекта и проводятся корректирующие мероприятия.</w:t>
      </w:r>
    </w:p>
    <w:bookmarkEnd w:id="50"/>
    <w:bookmarkStart w:name="z59" w:id="51"/>
    <w:p>
      <w:pPr>
        <w:spacing w:after="0"/>
        <w:ind w:left="0"/>
        <w:jc w:val="left"/>
      </w:pPr>
      <w:r>
        <w:rPr>
          <w:rFonts w:ascii="Times New Roman"/>
          <w:b/>
          <w:i w:val="false"/>
          <w:color w:val="000000"/>
        </w:rPr>
        <w:t xml:space="preserve"> IV. Механизм финансирования проектов</w:t>
      </w:r>
    </w:p>
    <w:bookmarkEnd w:id="51"/>
    <w:bookmarkStart w:name="z60" w:id="52"/>
    <w:p>
      <w:pPr>
        <w:spacing w:after="0"/>
        <w:ind w:left="0"/>
        <w:jc w:val="both"/>
      </w:pPr>
      <w:r>
        <w:rPr>
          <w:rFonts w:ascii="Times New Roman"/>
          <w:b w:val="false"/>
          <w:i w:val="false"/>
          <w:color w:val="000000"/>
          <w:sz w:val="28"/>
        </w:rPr>
        <w:t>
      20. Финансовое обеспечение реализации проектов осуществляется:</w:t>
      </w:r>
    </w:p>
    <w:bookmarkEnd w:id="52"/>
    <w:bookmarkStart w:name="z61" w:id="53"/>
    <w:p>
      <w:pPr>
        <w:spacing w:after="0"/>
        <w:ind w:left="0"/>
        <w:jc w:val="both"/>
      </w:pPr>
      <w:r>
        <w:rPr>
          <w:rFonts w:ascii="Times New Roman"/>
          <w:b w:val="false"/>
          <w:i w:val="false"/>
          <w:color w:val="000000"/>
          <w:sz w:val="28"/>
        </w:rPr>
        <w:t>
      а) за счет средств бюджета Союза, предусмотренных Комиссии на создание, обеспечение функционирования и развитие интегрированной информационной системы Союза в части реализации цифровой повестки Союза, - на основании решений органов Союза о реализации проектов;</w:t>
      </w:r>
    </w:p>
    <w:bookmarkEnd w:id="53"/>
    <w:bookmarkStart w:name="z62" w:id="54"/>
    <w:p>
      <w:pPr>
        <w:spacing w:after="0"/>
        <w:ind w:left="0"/>
        <w:jc w:val="both"/>
      </w:pPr>
      <w:r>
        <w:rPr>
          <w:rFonts w:ascii="Times New Roman"/>
          <w:b w:val="false"/>
          <w:i w:val="false"/>
          <w:color w:val="000000"/>
          <w:sz w:val="28"/>
        </w:rPr>
        <w:t>
      б) за счет средств бюджетов государств-членов - путем осуществления государствами-членами отдельных мероприятий проектов в составе государственных программ в соответствии со своим законодательством, а также мероприятий по развитию национальных сегментов интегрированной информационной системы Союза;</w:t>
      </w:r>
    </w:p>
    <w:bookmarkEnd w:id="54"/>
    <w:bookmarkStart w:name="z63" w:id="55"/>
    <w:p>
      <w:pPr>
        <w:spacing w:after="0"/>
        <w:ind w:left="0"/>
        <w:jc w:val="both"/>
      </w:pPr>
      <w:r>
        <w:rPr>
          <w:rFonts w:ascii="Times New Roman"/>
          <w:b w:val="false"/>
          <w:i w:val="false"/>
          <w:color w:val="000000"/>
          <w:sz w:val="28"/>
        </w:rPr>
        <w:t>
      в) за счет средств участников консорциумов, грантов и других источников, не запрещенных законодательством государств-членов.</w:t>
      </w:r>
    </w:p>
    <w:bookmarkEnd w:id="55"/>
    <w:bookmarkStart w:name="z64" w:id="56"/>
    <w:p>
      <w:pPr>
        <w:spacing w:after="0"/>
        <w:ind w:left="0"/>
        <w:jc w:val="left"/>
      </w:pPr>
      <w:r>
        <w:rPr>
          <w:rFonts w:ascii="Times New Roman"/>
          <w:b/>
          <w:i w:val="false"/>
          <w:color w:val="000000"/>
        </w:rPr>
        <w:t xml:space="preserve"> V. Заключительные положения</w:t>
      </w:r>
    </w:p>
    <w:bookmarkEnd w:id="56"/>
    <w:bookmarkStart w:name="z65" w:id="57"/>
    <w:p>
      <w:pPr>
        <w:spacing w:after="0"/>
        <w:ind w:left="0"/>
        <w:jc w:val="both"/>
      </w:pPr>
      <w:r>
        <w:rPr>
          <w:rFonts w:ascii="Times New Roman"/>
          <w:b w:val="false"/>
          <w:i w:val="false"/>
          <w:color w:val="000000"/>
          <w:sz w:val="28"/>
        </w:rPr>
        <w:t>
      21. Вопросы, касающиеся прав собственности на результаты, полученные в рамках реализации проекта, авторских прав, определяются в паспорте проекта в соответствии с правом Союза и законодательством государств-членов.</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