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2d845" w14:textId="c82d8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Концепции трансграничного информационного взаимодействия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Евразийского Межправительственного Совета от 9 августа 2019 года № 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Во исполнение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Евразийского межправительственного совета от 30 апреля 2019 г. № 3 Евразийский межправительственный совет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Концепцию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трансграничного информационного взаимодействия.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Члены Евразийского межправительственного совета: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Евразийского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межправительственного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августа 2019 г. № 7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Концепция</w:t>
      </w:r>
      <w:r>
        <w:br/>
      </w:r>
      <w:r>
        <w:rPr>
          <w:rFonts w:ascii="Times New Roman"/>
          <w:b/>
          <w:i w:val="false"/>
          <w:color w:val="000000"/>
        </w:rPr>
        <w:t>трансграничного информационного взаимодействия</w:t>
      </w:r>
    </w:p>
    <w:bookmarkEnd w:id="3"/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 Общие положения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Информационное взаимодействие в рамках Евразийского экономического союза (далее – Союз) регулируется 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года. Основополагающие принципы информационного взаимодействия и координации его осуществления в рамках Союза определяются в соответствии с Протоколом об информационно-коммуникационных технологиях и информационном взаимодействии в рамках Евразийского экономического союза (приложение № 3 к указанному Договору).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Основным механизмом реализации информационного взаимодействия в рамках Союза является трансграничное пространство доверия, цели, задачи и элементы которого определяются </w:t>
      </w:r>
      <w:r>
        <w:rPr>
          <w:rFonts w:ascii="Times New Roman"/>
          <w:b w:val="false"/>
          <w:i w:val="false"/>
          <w:color w:val="000000"/>
          <w:sz w:val="28"/>
        </w:rPr>
        <w:t>Стратегией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трансграничного пространства доверия, утвержденной Решением Коллегии Евразийской экономической комиссии от 27 сентября 2016 г. № 105 (далее – Стратегия), и </w:t>
      </w:r>
      <w:r>
        <w:rPr>
          <w:rFonts w:ascii="Times New Roman"/>
          <w:b w:val="false"/>
          <w:i w:val="false"/>
          <w:color w:val="000000"/>
          <w:sz w:val="28"/>
        </w:rPr>
        <w:t>Концепцией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использования при межгосударственном информационном взаимодействии механизмов и имеющих юридическую силу электронных документов, утвержденной Решением Совета Евразийской экономической комиссии от 18 сентября 2014 г. № 73.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разделом III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Стратегии правовые, организационные и технические условия для осуществления межгосударственного информационного взаимодействия в рамках Союза создаются за счет формирования элементов трансграничного пространства доверия.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реализации положений настоящей Концепции могут использоваться соответствующие элементы трансграничного пространства доверия, созданные в рамках реализации первого этапа Стратегии.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настоящей Концепции в части информационного взаимодействия юридических лиц (хозяйствующих субъектов) государств-членов между собой носят рекомендательный характер.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Информационный обмен электронными документами между субъектами электронного взаимодействия, использующими разные механизмы защиты электронных документов, могут обеспечиваться с использованием различных механизмов обеспечения информационного взаимодействия, в том числе доверенной третьей стороны.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 – члены Союза (далее – государства-члены) обеспечивают право субъектов электронного взаимодействия пользоваться услугами доверенных третьих сторон. Юридические лица (хозяйствующие субъекты) государств-членов вправе самостоятельно выбирать механизмы защиты электронных документов с учетом требований законодательства государств-членов и международных договоров, а также оценки связанных с процессом электронного взаимодействия рисков и собственных предпочтений.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Настоящая Концепция определяет общие подходы к организации информационного взаимодействия юридических лиц (хозяйствующих субъектов) государств-членов между собой и с уполномоченными органами государств-членов.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целей настоящей Концепции используются понятия, которые означают следующее: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"механизмы обеспечения информационного взаимодействия" – совокупность информационно-технологических и организационно-правовых решений, реализуемых в целях обеспечения доверия при трансграничном информационном взаимодействии;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"схема идентификации субъектов электронного взаимодействия" – текстовое и (или) графическое описание, позволяющее получить целостное представление об этапах, методах и способах идентификации субъектов электронного взаимодействия с использованием механизма идентификации и аутентификации;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"трансграничное информационное взаимодействие" – процесс обмена информацией между субъектами – резидентами различных государств-членов, который начинается на территории государства-члена, резидентом которого является отправитель информации, и заканчивается на территории государства-члена, резидентом которого является получатель информации;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"соглашение между субъектами электронного взаимодействия" - договоренность в письменной или устной форме между двумя и более субъектами электронного взаимодействия (участниками соглашения) о порядке организации информационного взаимодействия, не противоречащая требованиям законодательства государств-членов, в юрисдикции которых находятся указанные субъекты.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понятия, используемые в настоящей Концепции, применяются в значениях, определенных Договором о Евразийском экономическом союзе от 29 мая 2014 года.</w:t>
      </w:r>
    </w:p>
    <w:bookmarkEnd w:id="17"/>
    <w:bookmarkStart w:name="z2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Общие подходы к реализации информационного взаимодействия юридических лиц (хозяйствующих субъектов) государств-членов</w:t>
      </w:r>
    </w:p>
    <w:bookmarkEnd w:id="18"/>
    <w:bookmarkStart w:name="z2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Механизмы обеспечения информационного взаимодействия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Информационное взаимодействие юридических лиц (хозяйствующих субъектов) государств-членов между собой (далее – отношения типа B2B) осуществляется с использованием механизмов обеспечения информационного взаимодействия, в том числе реализующих механизмов документирования информации в электронном виде, характерных для отношений типа B2B, в соответствии с законодательством государств-членов.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Юридические лица (хозяйствующие субъекты) государств-членов вправе использовать любые механизмы обеспечения информационного взаимодействия в соответствии с законодательством государств-членов и соглашениями между субъектами электронного взаимодействия.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механизмах обеспечения информационного взаимодействия могут быть задействованы элементы трансграничного пространства доверия, соответствующие </w:t>
      </w:r>
      <w:r>
        <w:rPr>
          <w:rFonts w:ascii="Times New Roman"/>
          <w:b w:val="false"/>
          <w:i w:val="false"/>
          <w:color w:val="000000"/>
          <w:sz w:val="28"/>
        </w:rPr>
        <w:t>Требованиям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созданию, развитию и функционированию трансграничного пространства доверия, утвержденным Решением Совета Евразийской экономической комиссии от 5 декабря 2018 г. № 96 (далее – Требования).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Применяемые субъектами электронного взаимодействия в отношениях типа B2B механизмы обеспечения информационного взаимодействия могут обеспечивать выполнение следующих функций в рамках заранее заданных параметров, соответствующих требованиям взаимодействующих сторон (далее – заданная степень надежности):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идентификация и аутентификация субъектов электронного взаимодействия с соблюдением заданной степени надежности;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передача данных, в том числе электронных документов, между субъектами электронного взаимодействия с соблюдением заданной степени надежности;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доказательство с заданной степенью надежности неотказуемости субъектов электронного взаимодействия от выполненных ими действий, в том числе от подписания электронной цифровой подписью (электронной подписью) (далее – электронная подпись) электронного документа, переданного субъекту электронного взаимодействия;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использование средств защиты информации, обеспечивающих хранение данных, в том числе ключей шифрования и электронной подписи (при наличии), идентификацию взаимодействующих субъектов, передачу данных, подписание электронной подписью электронного документа и проверку электронной подписи с соблюдением заданной степени надежности;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фиксация с соблюдением заданной степени надежности даты и времения предоставления информации в рамках информационного взаимодействия;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полномочий субъекта электронного взаимодействия, использующего электронную цифровую подпись, на подписание и (или) передачу электронных документов, передаваемых им в рамках информационного взаимодействия;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подлинности переданных данных, в том числе электронных документов, по истечении заданного периода времени.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Соглашения между субъектами электронного взаимодействия в рамках отношений типа B2B могут устанавливать порядок выполнения функций, указанных в пункте 9 настоящей Концепции.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Функции, выполняемые с использованием механизмов обеспечения информационного взаимодействия, и порядок их выполнения, предусмотреный соглашениями между субъектами электронного взаимодействия в рамках отношений типа B2B, определяются субъектами электронного взаимодействия самостоятельно исходя из требований законодательства государств-членов, в юрисдикции которых находятся указанные субъекты, и оценки рисков, допустимых для информационного взаимодействия. Рекомендуется, чтобы состав указанных функций в полной мере соответствовал составу функций, приведенному в пункте 9 настоящей Концепции, а соглашения между субъектами электронного взаимодействия определяли порядок их выполнения.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Субъекты электронного взаимодействия в рамках отношений типа B2B могут применять механизмы обеспечения информационного взаимодействия, предоставляемые на основе договоров операторами общей инфраструктуры документирования информации в электронном виде государств-членов в соответствии с законодательством государств-членов.</w:t>
      </w:r>
    </w:p>
    <w:bookmarkEnd w:id="33"/>
    <w:bookmarkStart w:name="z39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Идентификация субъектов электронного взаимодействия в рамках отношений типа B2B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Юридические лица (хозяйствующие субъекты) государств-членов в целях взаимной идентификации при информационном взаимодействии могут использовать любые способы идентификации субъектов электронного взаимодействия, предусмотренные законодательством государств-членов и соглашениями между субъектами электронного взаимодействия.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Применяемые при информационном взаимодействии способы идентификации юридических лиц (хозяйствующих субъектов) государств-членов могут быть основаны на использовании как элементов национальных пространств доверия государств-членов, так и элементов трансграничного пространства доверия, соответствующих Требованиям.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Рекомендуется, чтобы применяемые субъектами электронного взаимодействия в рамках отношений типа B2B способы идентификации основывались на использовании сертификатов ключей проверки электронной подписи, реализуемых удостоверяющими центрами государств-членов, входящими в состав трансграничного пространства доверия, и соответствующих Требованиям.</w:t>
      </w:r>
    </w:p>
    <w:bookmarkEnd w:id="37"/>
    <w:bookmarkStart w:name="z43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Механизмы обеспечения информационного взаимодействия в рамках отношений типа B2B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Отношения типа B2B могут осуществляться путем использования следующих механизов обеспечения информационного взаимодействия: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идентификации и аутентификации субъектов электронного взаимодействия, являющихся представителями взаимодействующих юридических лиц (хозяйствующих субъектов), а также, при необходимости, управления сертификатами ключей проверки электронной подписи, включая функции по созданию, выдаче, прекращению действия, отзыву таких сертификатов и предоставлению информации об их статусе;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создания и проверки электронной подписи, которой подписаны электронные документы, созданные субъектами электронного взаимодействия;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проверки статуса сертификатов ключей проверки электронной подписи;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проверки полномочий субъектов электронного взаимодействия в соответствии с правилами, установленными соглашением между субъектами электронного взаимодействия;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предоставления меток времени – фиксации даты и времени предоставления такому механизму информации на различных этапах информационного взаимодействия;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архивного хранения данных, в том числе электронных документов, обеспечивающий проверку подлинности переданных данных, в том числе электронных документов, по истечении заданного периода времени;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передачи данных, в том числе электронных документов, между субъектами электронного взаимодействия;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неотказуемости – формирования (предоставления) для третьей стороны электронных доказательств выполнения субъектами электронного взаимодействия действий, в том числе подписания электронной подписью электронного документа и его передачи (получения).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Указанные в пункте 16 настоящей Концепции механизмы реализуются непосредственно самими субъектами электронного взаимодействия, удостоверяющими центрами или доверенными третьими сторонами, являющимися элементами национальных пространств доверия государств-членов или элементами трансграничного пространства доверия, исходя из требований законодательства государств-членов, в юрисдикции которых находятся указанные субъекты, и оценки рисков, допустимых при таком информационном взаимодействии. Используемые субъектами электронного взаимодействия элементы трансграничного пространства доверия должны соответствовать Требованиям.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Информационное взаимодействие между субъектами электронного взаимодействия, использующими разные механизмы защиты передаваемых данных, в том числе электронных документов, может обеспечиваться с использованием механизмов, предоставляемых операторами общей инфраструктуры документирования информации в электронном виде. Если используются механизмы, предоставляемые операторами общей инфраструктуры документирования информации в электронном виде, то государство, резидентом которого является юридическое лицо, обеспечивает гарантии доверия к используемым операторами общей инфраструктуры документирования информации в электронном виде элементам трансграничного пространства доверия.</w:t>
      </w:r>
    </w:p>
    <w:bookmarkEnd w:id="49"/>
    <w:bookmarkStart w:name="z55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 Общие подходы к реализации информационного взаимодействия юридических лиц (хозяйствующих субъектов) государств-членов с уполномоченными органами государств-членов</w:t>
      </w:r>
    </w:p>
    <w:bookmarkEnd w:id="50"/>
    <w:bookmarkStart w:name="z56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принципы организации информационного взаимодействия юридических лиц (хозяйствующих субъектов) государств-членов с уполномоченными органами государств-членов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Организация информационного взаимодействия юридических лиц (хозяйствующих субъектов) государств-членов с уполномоченными органами государств-членов (далее – отношения типа B2G) осуществляется на основе следующих принципов: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отношения типа B2G реализуются в соответствии с требованиями законодательства государства-члена, с уполномоченным органом которого планируется взаимодействие, и права Союза, регулирующими отношения, в рамках которых организуется информационное взаимодействие;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реализации отношений типа B2G преимущественно следует использовать механизмы общей инфраструктуры документирования информации в электронном виде, предоставляемые операторами элементов трансграничного пространства доверия, включенными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перечень элементов общей инфраструктуры документирования информации в электронном виде, утверждаемый Евразийской экономической комиссией (далее – Комиссия);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операторами общей инфраструктуры документирования информации в электронном виде, предоставляющими механизмы общей инфраструктуры документирования информации в электронном виде, могут являться государственные органы и организации государств-членов, негосударственные организации государств-членов, а также Комиссия;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элементы трансграничного пространства доверия должны соответствовать Требованиям вне зависимости от того, какими операторами они эксплуатируются;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уровень надежности механизмов обеспечения отношений типа B2G определяется исходя из требований права Союза, регулирующих отношения, в рамках которых осуществляется информационное взаимодействие, или законодательства государства-члена, с уполномоченным органом которого планируют взаимодействовать юридические лица (хозяйствующие субъекты) государств-членов. При отсутствии указанных требований уровень надежности определяется исходя из требований уполномоченного органа соответствующего государства-члена, установленных на основе оценки рисков, допустимых для такого информационного взаимодействия;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 предоставления механизмов документирования информации в электронном виде операторами общей инфраструктуры документирования информации в электронном виде, относящихся к юрисдикции определенного государства-члена, и порядок оплаты услуг указанных операторов определяются законодательством этого государства-члена самостоятельно, если иное не установлено правом Союза;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операторы общей инфраструктуры документирования информации в электронном виде несут ответственность за оказание услуг ненадлежащего качества и вред, причиненный третьим лицам, в соответствии с пунктами 18 и 19 Требований.</w:t>
      </w:r>
    </w:p>
    <w:bookmarkEnd w:id="59"/>
    <w:bookmarkStart w:name="z65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Идентификация субъектов электронного взаимодействия в рамках отношений типа B2G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При отношениях типа B2G используются способы идентификации субъектов электронного взаимодействия, установленные для данного типа информационного взаимодействия законодательством государства-члена, с уполномоченным органом которого планируют взаимодействовать юридические лица (хозяйствующие субъекты) государств-членов.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Рекомендуется, чтобы применяемые способы идентификации субъектов электронного взаимодействия основывались на использовании механизмов по созданию и выдаче сертификатов ключей проверки электронной подписи, реализуемых удостоверяющими центрами государств-членов, входящими в состав трансграничного пространства доверия, и соответствующих Требованиям.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Идентификация субъектов электронного взаимодействия обеспечивается механизмом идентификации и аутентификации субъектов. Операторы общей инфраструктуры документирования информации в электронном виде, предоставляющие указанный механизм, оказывают субъектам электронного взаимодействия услуги по идентификации и аутентификации субъектов в соответствии со схемой идентификации субъектов электронного взаимодействия, предусмотренной для данного типа информационного взаимодействия законодательством государства-члена, в юрисдикции которого они находятся.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Комиссия ведет реестр схем идентификации субъектов электронного взаимодействия, использование которых допустимо в механизмах идентификации и аутентификации субъектов в государствах-членах для определенных видов информационного взаимодействия. Информация об используемых в государствах-членах схемах идентификации субъектов электронного взаимодействия для определенных видов информационного взаимодействия в целях включения в данный перечень предоставляется государствами-членами.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Государства-члены предпринимают усилия к установлению доверия между национальными механизмами идентификации и аутентификации субъектов.</w:t>
      </w:r>
    </w:p>
    <w:bookmarkEnd w:id="65"/>
    <w:bookmarkStart w:name="z71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Механизмы обеспечения информационного взаимодействия в рамках отношений типа B2G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Отношения типа B2G осуществляются путем использования следующих механизмов обеспечения информационного взаимодействия: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идентификации и аутентификации субъектов электронного взаимодействия – идентификации и аутентификации субъектов, являющихся представителями взаимодействующих юридических лиц (хозяйствующих субъектов), а также, при необходимости, управления сертификатами ключей проверки электронной подписи, включая функции по созданию, выдаче, прекращению действия, отзыву таких сертификатов и предоставлению информации об их статусе;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создания и проверки электронной подписи, которой подписаны электронные документы, созданные субъектами электронного взаимодействия;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проверки статуса сертификатов ключей проверки электронной подписи;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проверки полномочий субъектов электронного взаимодействия в соответствии с правилами, установленными уполномоченным органом государства-члена, с которым планируют взаимодействовать юридические лица (хозяйствующие субъекты) государств-членов;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предоставления меток времени – фиксации даты и времени предоставления такому механизму информации на различных этапах информационного взаимодействия юридических лиц (хозяйствующих субъектов) государств-членов с уполномоченными органами государств-членов;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архивного хранения данных, в том числе электронных документов – проверки подлинности переданных данных, в том числе электронных документов, по истечении заданного периода времени;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передачи данных, в том числе электронных документов, между субъектами электронного взаимодействия с достижением характеристик защиты передаваемых данных, в том числе конфиденциальности, целостности, доступности, подтверждения авторства, заданных уполномоченным органом государства-члена, с которым планируют взаимодействовать юридические лица (хозяйствующие субъекты) государств-членов;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неотказуемости – формирования (предоставления) для третьей стороны электронных доказательств выполнения субъектами электронного взаимодействия, участвующих в отношениях типа B2G, действий, в том числе подписания электронной подписью электронного документа и его передачи (получения);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ведения перечня элементов общей инфраструктуры документирования информации в электронном виде, утверждаемого Комиссией – предоставления субъектам электронного взаимодействия свободного доступа к информации, содержащейся в перечне, поддержки в актуальном состоянии сведений, содержащихся в перечне, и иные функции, необходимые для ведения перечня.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Указанные в пункте 24 настоящей механизмы реализуются элементами трансграничного пространства доверия, которые должны соответствовать Требованиям.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Государства-члены проводят регулярную оценку рисков, возникающих при использовании механизмов обеспечения информационного взаимодействия в рамках отношений типа B2G и вырабатывают взаимоприемлемые меры для достижения допустимого уровня данных рисков. Ведение реестра таких рисков, с учетом определемого уполномоченными органами государств-членов унифицированного формата их описания, обеспечивает Комиссия. </w:t>
      </w:r>
    </w:p>
    <w:bookmarkEnd w:id="7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