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9a26" w14:textId="f7b9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паспорте проекта "Евразийская сеть промышленной кооперации, субконтрактации и трансфера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9 августа 2019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цифровой повестки Евразийского экономического союза до 2025 года, утвержденных Решением Высшего Евразийского экономического совета от 11 октября 2017 г. № 12,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механизмами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проектов в рамках цифровой повестки Евразийского экономического союза, утвержденными Решением Евразийского межправительственного совета от 1 февраля 2019 г. № 1,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"Евразийская сеть промышленной кооперации, субконтрактации и трансфера технологий".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вносить при необходимости в паспорт проекта "Евразийская сеть промышленной кооперации, субконтрактации и трансфера технологий", утвержденный настоящим Решением, изменения, за исключением изменений, касающихся источников и объемов финансирования, в том числе в рамках реализации государственных программ государств – членов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"Евразийская сеть промышленной кооперации, субконтрактации и трансфера технологий", утвержденный Решением Евразийского межправительственного совета от 30 апреля 2019 г. № 2.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межправительственного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2019 г. №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18 мая 2021 г. № 60)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проекта "Евразийская сеть промышленной кооперации, субконтрактации и трансфера технологий"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Паспорт - в редакции решения Совета Евразийской экономической комиссии от 18.05.2021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сеть промышленной кооперации, субконтрактации и трансфера технологий (далее – евразийская сеть)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Цели и ключевые результаты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целями проекта являются: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цифровой экосистемы для обеспечения взаимодействия хозяйствующих субъектов государств – членов Евразийского экономического союза (далее соответственно – хозяйствующие субъекты, государства-члены, Союз) в целях промышленной кооперации, субконтрактации и трансфера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вовлечение малых и средних предприятий в производственные цепочки крупных производителей;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удовлетворения потребностей хозяйствующих субъектов и органов государственной власти государств-членов в "сквозных" процессах и цифровых сервисах;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моделирование производственных цепочек и оптимальная загрузка производственных мощностей;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инновационных процессов путем трансфера технологий;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продвижения продукции хозяйствующих субъектов с использованием международных цифровых экосистем государств-членов и третьих стран.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результате реализации проекта будет обеспечен доступ к территориально распределенному набору сервисов государств-членов, в том числе за счет включения сервисов промышленной кооперации, субконтрактации и трансфера технологий национальных компонентов евразийской сети (далее – национальный компонент), и большому объему консолидированной информации, необходимой для ведения хозяйственной деятельности и обеспечивающей поддержку промышленной кооперации, субконтрактации и трансфера технологий.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евразийской сети предполагает достижение синергетического эффекта в процессе решения государствами-членами и Евразийской экономической комиссией (далее – Комиссия) совместных задач при проведении кросс-отраслевых процессов и использовании инструментов поддержки цифровой кооперации хозяйствующих субъектов на территориях государств-членов, расширение включенности в цифровую повестку бизнеса и преодоление цифрового разрыва, а также развитие благоприятной деловой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Ключевыми результатами проекта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верхнеуровневого плана мероприятий по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базового и интеграционного компонентов евразийской сети (далее соответственно – базовый компонент, интеграционный компонент).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быть подключены следующие сервисы евразийской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информационные и аналитические сервисы по работе хозяйствующих субъектов: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внесение, верификация и поиск сведений о хозяйствующих субъектах в реестре хозяйствующих субъектов евразийской сети (реестры хозяйствующих субъектов государств-членов хранятся в национальных компонентах);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внесение, верификация и поиск в информационных ресурсах сведений о производимой продукции, услугах, технологиях, а также о спросе на них (реестры продукции государств-членов хранятся в национальных компонентах);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сервисы трансфера технологий по формированию технологических запросов и технологических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сервисы анализа и мониторинга процессов промышленной кооперации, субконтрактации и трансфера технологий в государствах-членах с возможностью многомерного анализа;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сведениям об индустриально-инновационных объектах и их инфраструктуре (геоинформационный сервис "Атлас промышленности", сопряжение с картой инфраструктурных и инвестиционных проектов Союза, картой индустриализации Союза);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сервис-навигатор по мерам поддержки кооперационных процессов между промышленными предприятиями, предприятиями малого и среднего бизнеса и научными учреждениями в государствах-членах;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знаний (wiki) о промышленной кооперации, субконтрактации и трансфере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сервисы промышленной кооперации, субконтрактации и трансфера технологий на основе национальной части реестра хозяйствующих субъектов и реестра продукции, в том числе сервис построения кооперационных цепочек (формируется на основании базового компонента с использованием национальных цифровых продуктов и решений);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поиска и заказа услуг по сертификации и омологации продукции, в том числе услуг по стандартизации производственных объектов и их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Сервисы, реализуемые на национальном уровне, определяются государствами-членами самостоятельно.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Сервисы сервис-провайдеров: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заключения контрактов по выбранной цепочке субконтрактации;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построения кооперационных цепочек;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банковского сопровождения;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контроля исполнения контракта;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транспортно-логистического сопровождения;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маркетплейс финансовых услуг и страховых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и международный бенчмаркинг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 значимый документооборот, обмен данными между хозяйствующими субъектами (EDI);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сопровождения портфельного инвестора, поиска контрагента и заключения договоров об инвестировании в индустриальные проекты;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по предоставлению возможности заключения смарт-контрактов;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независимой оценки недвижимости, бизнеса,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аренды производственной площадки, оборудования и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конкретного сервиса оператором национального компонента и (или) национальным сервис-провайдером принимается на национальном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Целевые индикаторы и показатели результативности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быть достигнуты следующие целевые индикаторы и показатели результативности проекта по базовому сценарию.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хозяйствующих субъектов, включенных в реестр хозяйствующих субъектов евразийской сети (базовый сценарий):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 (II – IV кварталы 2021 г.) – 5,99 тыс. хозяйствующих субъектов, в том числе 0,98 тыс. субъектов малого и среднего предпринимательства;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(I – IV кварталы 2022 г.) – 17,30 тыс. хозяйствующих субъектов, в том числе 2,84 тыс. субъектов малого и среднего предпринимательства;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64,25 тыс. хозяйствующих субъектов, в том числе 10,53 тыс. субъектов малого и среднего предпринимательства;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130,02 тыс. хозяйствующих субъектов, в том числе 20,17 тыс. субъектов малого и среднего предпринимательства.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продукции, услуг и технологий, сведения о которых и о спросе на которые включены в информационные ресурсы (базовый сценарий):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 (II – IV кварталы 2021 г.) – 12,24 тыс. единиц, в том числе продукция, услуги и технологии, производимые и оказываемые субъектами малого и среднего предпринимательства, – 2,01 тыс.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(I – IV кварталы 2022 г.) – 35,00 тыс. единиц, в том числе продукция, услуги и технологии, производимые и оказываемые субъектами малого и среднего предпринимательства, – 5,73 тыс.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128,26 тыс. единиц, в том числе продукции, услуг и технологий, производимых и оказываемых субъектами малого и среднего предпринимательства, – 21,02 тыс.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239,12 тыс. единиц, в том числе продукции, услуг и технологий, производимых и оказываемых субъектами малого и среднего предпринимательства, – 39,19 тыс. единиц.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контрактов, заключенных в рамках трансграничной торговли между государствами-членами, между государствами-членами и третьими странами, имеющими перспективу вхождения в евразийскую сеть, – Германия, Китай, Сингапур: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Сценарий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контрактов (штук)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 этап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 этап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2026 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Базовый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399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1 444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2 500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сделок в рамках трансграничной торговли между государствами-членами, между государствами-членами и третьими странами, имеющими перспективу вхождения в евразийскую сеть, – Германия, Китай, Сингапур (с учетом прироста оборота за счет присоединения к евразийской сети):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Сценарий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Объем сделок (млн российских рублей)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 этап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 этап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2026 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Базовый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11 490,92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43 291,82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87 665,13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Рамки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создаваемая в рамках проекта евразийская сеть предназначена для обеспечения взаимодействия участников проекта при осуществлении промышленной кооперации, субконтрактации и трансфера технологий.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этой целью предусмотрены: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единого реестра евразийской сети, включающего в себя реестр хозяйствующих субъектов, реестр продукции, а также информационные ресурсы, содержащие сведения о производимой продукции, услугах, технологиях и спросе на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цифровизация и при необходимости реинжиниринг процессов взаимодействия хозяйствующих субъектов в рамках промышленной кооперации и субконтрактации;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цифровизация и при необходимости реинжиниринг процессов трансфера технологий;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цифровизация процессов, сопутствующих промышленной кооперации, субконтрактации и трансферу технологий (в частности, финансовых);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инструментов мониторинга и анализа информации о взаимодействии хозяйствующих субъектов в рамках промышленной кооперации, субконтрактации и трансфера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сеть в том числе будет предоставлять доступ к функциональным сервисам национальных компонентов, обеспечивающим цифровизацию процессов промышленной кооперации, субконтрактации и трансфера технологий. Впоследствии евразийская сеть может расширяться и совершенствоваться посредством подключения сервисов, предоставляющих финансовые, логистические, таможенные и иные услуги, необходимые при осуществлении деятельности, связанной с процессами промышленной кооперации, субконтрактации и трансфера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сеть будет предусматривать механизмы взаимодействия и интеграции с участниками из третьих стран на уровне сервисов, сервис-провайдеров, национальных компонентов третьих стран, а также механизмы взаимодействия с цифровыми платформами третьих стран.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проекта не предусмотрены: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реализация взаимодействия и интеграции с участниками из третьих стран на уровне сервисов, сервис-провайдеров, национальных компонентов третьих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кооперация по вопросам, относящимся к военно-техническому сотрудничеству, государственной тайне или к сведениям ограниченного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хранение персональных данных в интеграционном компоненте евразийской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регламентация деятельности операторов национальных компонентов при подключении сервисов на национальном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юридической значимости электронных документов реализуется сервис-провайдерами в рамках законодательства государств-членов и права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Допущения, ограничения, риски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неустойчивость экосистемных связей евразийской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(коммерческие) риски, связанные с удорожанием программно-технических средств и покупки (аренды) объектов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продолжительного отсутствия решений о взаимном признании государствами-членами электронных цифровых подписей;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таможенно-тарифного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финансовой и административной поддержки со стороны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связанность с другими евразийскими цифровыми инициативами и реализацией общих процессов в рамках Союза с учетом необходимости их синхронизации и возможного запаздывания в реализации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Сроки реализации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этап: II – IV кварталы 2021 г.;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этап: I – IV кварталы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Распределение ролей и ответственности участников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евразийской сети: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 евразийской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сервис-провайдеры;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субконтрактации и трансфера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хозяйствующие субъекты.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 в сфере промышленной кооперации, субконтрактации и трансфера технологий: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 – Министерство экономики Республики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 – Министерство экономики Республики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Министерство индустрии и инфраструктурного развития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– Министерство энергетики и промышленности Кыргызской Республики;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– Министерство промышленности и торговли Российской Федерации.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 – фонд "Центр поддержки инвестиций";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 – Белорусский фонд финансовой поддержки предпринимателей;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акционерное общество "Казахстанский центр индустрии и экспорта";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– государственное предприятие "Центр "единого окна" в сфере внешней торговли" при Министерстве экономики и финансов Кыргызской Республики;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– федеральное государственное автономное учреждение "Российский фонд технологического развития"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Отчеты по проекту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деятельность по проведению мониторинга осуществляется рабочей группой по координации проекта (далее – координационная группа) во взаимодействии с оператором сети.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мониторинга формируются следующие отчеты: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 отчетность, представляемая органам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отчет о реализации проекта с оценкой достижения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запросам координационной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операторов национальных компонентов и сервис-провайдеров, представляемая оператору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Право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правообладателем базового компонента и "ядра" евразийской сети является Комиссия.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Регламентация прав на национальные компоненты будет находиться в ведении государств-членов. Права на сервисы принадлежат сервис-провайдерам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Источники и объемы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проекта предусмотрено за счет следующих источников (с использованием механизмов государственно-частного партнерства):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бюджета Союза (в части мероприятий, реализуемых Комиссией), предусмотренные на создание, обеспечение функционирования и развитие интегрированной информационной системы Союза, в рамках расходов на реализацию цифровой повестки Союза в размере до 150,80 млн российских рублей (далее – рубли), в том числе: в 2021 году – до 95,94 млн рублей, в 2022 году – до 54,86 млн рублей;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бюджетов государств-членов и (или) иных источников финансирования, привлекаемых в соответствии с законодательством государств-членов, – до 65,19 млн рублей (ориентировочно);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сервис-провайдеров – 372,00 млн рублей (ориентировочно).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финансовую модель заложена реализация ключевых мероприятий верхнеуровневого плана мероприятий по реализации проекта,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базового компонента, являющегося универсальным платформенным решением по созданию и подключению пользовательских сервисов (до 70,00 млн рублей). По запросу государства-члена базовый компонент на безвозмездной основе может предоставляться государству-члену по лицензионному соглашению для подключения в качестве полноценно функционирующего национального компонента;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интеграционного компонента, включающего в себя общие сервисы Комиссии и инфраструктурные сервисы, обеспечивающие взаимодействие компонентов евразийской сети (до 50,52 млн рублей);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национальных компонентов (до 30,28 млн  рублей: по 7,57 млн рублей для подключения национальных компонентов Республики Армения, Республики Беларусь, Республики Казахстан и Кыргызской Республики).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бюджетов государств-членов и (или) иных источников финансирования, привлекаемых в соответствии с законодательством государств-членов (до 65,19 млн рублей) на развитие и подключение действующих и создаваемых сервисов национальных компонентов к евразийской сети, в том числе по государствам-членам (согласно оценке в рублевом эквиваленте):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 – до 7,63 млн рублей (ориентировочно);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 – до 21,87 млн рублей (ориентировочно);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до 8,00 млн рублей (ориентировочно);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– до 4,73 млн рублей (ориентировочно);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– до 22,96 млн рублей (ориентировочно).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целесообразности, объемах и сроках финансирования на национальном уровне принимаются государствами-членами в соответствии с их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сервис-провайдеров на создание и развитие коммерческих сервисов национальных компонентов и их интеграцию с евразийской сетью, а также на обеспечение функционирования торговых площадок для совершения операций между участниками евразийской сети – 372,00 млн рублей (ориентировочно)".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