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ac04" w14:textId="ca0a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совместных прогнозах развития агропромышленного комплекса, балансах спроса и предложения государств – членов Евразийского экономического союза по сельскохозяйственной продукции, продовольствию, льноволокну, кожевенному сырью, хлопковолокну и шерсти на 2019 –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9 августа 2019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Евразийской экономической комиссии опубликовать на официальном сайте Евразийского экономического союза разработанные и согласованные государствами – членами Евразийского экономического союза совместные прогнозы развития агропромышленного комплекса, балансы спроса и предложения государств – членов Евразийского экономического союза по сельскохозяйственной продукции, продовольствию, льноволокну, кожевенному сырью, хлопковолокну и шерсти на 2019 – 2020 годы для их использования государствами – членами Евразийского экономического союза в целях увеличения объемов взаимной торговли.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   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 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