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d4ce" w14:textId="528d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экономического союза в сфере производства хризотилового асбеста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4 февраля 2019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(далее – Комиссия)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информацию о текущей ситуации в сфере производства хризотиловой продукции в государствах – членах Евразийского экономического союза (далее – государства-члены),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сотрудничества и формирования согласованной позиции государств-членов по вопросам позиционирования на международных рынках промышленных комплексов хризотиловой отрасли государств-членов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Евразийского экономического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Представлять Комиссии на ежегодной основе для публикации на официальном сайте Евразийского экономического союза следующую справочную информацию: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а) сведения о проводимых и завершенных научных исследованиях государств-членов о реальной степени воздействия хризотилового асбеста на здоровье человека, об опыте производства, использования и утилизации хризотилового асбеста;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перечень третьих стран, являющихся приоритетными импортерами хризотилового асбеста;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об особенностях нормативно-правового регулирования оборота хризотилового асбеста в третьих странах, являющихся приоритетными импортерами хризотилового асбеста.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Формировать при координации Комиссии и с учетом справочной информации согласованную позицию государств-членов по вопросу международной торговли хризотиловым асбестом в целях ее представления на заседаниях Конференции сторон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от 10 сентября 1998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