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e109" w14:textId="a7de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актуализированном Информационном справочнике понятий, применяемых в рамках Евразийского экономического союза в сфере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марта 2019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2 статьи 1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руководствоваться актуализированным Информационным справочником понятий, применяемых в рамках Евразийского экономического союза в сфере обращения лекарственных средств, который размещен на официальном сайте Евразийского экономического союза по адресу: http://www.eurasiancommission.org/ru/act/texnreg/ deptexreg/LS1/Pages/pharm_glossary_new.aspx (редакцию Информационного справочника,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Рекомендацией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мая 2017 г. № 12 считать недействующей).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      Т. Саркисян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