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dd7f" w14:textId="029d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кооперационного сотрудничества государств – членов Евразийского экономического союза в сфере судостроения и производства судового комплектующего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октября 2019 года № 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перечнем приоритетных видов экономической деятельности для промышленного сотрудничества государств – членов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Основным направлениям промышленного сотрудничества в рамках Евразийского экономического союза, утвержденным Решением Евразийского межправительственного совета от 8 сентября 2015 г. № 9), в целях углубления межотраслевой кооперации и развития межгосударственной кооперации в сфере судостроения и производства судового комплектующего оборудования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 при организации производства продукции судостроения: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Осуществлять сотрудничество в сфере производства продукции судостроения по следующим направлениям: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развитие производства продукции судостроения и судового комплектующего оборудования на территории Союза с учетом приоритетных направлений модернизации экономики государств-членов;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организация и развитие на территории Союза производства аналогов ввозимых на территорию Союза из третьих стран продукции судостроения и судового комплектующего оборудования;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вовлечение в кооперационные цепочки производства продукции судостроения и производства судового комплектующего оборудования технологических операций производителей государств-членов в целях совместного производства инновационной и высокотехнологичной продукции.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Представить в Евразийскую экономическую комиссию для размещения на официальном сайте Союза и учета при выстраивании производственных цепочек в рамках Союза: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перечень приоритетных для государств-членов видов продукции судостроения и судового комплектующего оборудования в соответствии с национальными стратегическими отраслевыми программами государств-членов;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информацию о производителях продукции судостроения, производителях судового комплектующего оборудования, судоремонтных заводах (полное наименование организации, адрес юридического лица, наименование и код ТН ВЭД ЕАЭС производимой продукции) и обеспечить актуализацию такой информации.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