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8006" w14:textId="1598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значимых интеграционных проектах и перечне совместных проектов государств – членов Евразийского экономического союза в сфере транспорта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октября 2019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"в" пункта 4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Евразийского межправительственного совета от 25 октября 2017 г. № 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реализации государствами – членами Евразийского экономического союза (далее – государства-члены) значимых интеграционных и совместных проектов в сфере транспорта и инфраструктуры в рамках сопряжения процесса развития Евразийского экономического союза с международными транспортными инициативами,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Представлять в Евразийскую экономическую комиссию предложения для рассмотрения рабочей группой,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2018 г. № 75, с целью формирования перечня совместных проектов в сфере транспорта и инфраструктуры, размещаемого на официальном сайте Евразийского экономического союза.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Учитывать указанный в пункте 1 настоящей Рекомендации перечень совместных проектов в сфере транспорта и инфраструктуры при проработке вопроса о финансировании проектов с участием международных финансовых институтов.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