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4ab2" w14:textId="9334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11 декабря 2020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2021 год размер пошлины, уплачиваемой хозяйствующими субъектами при обращении в Суд Евразийского экономического союза, в размере 47 846 российских рублей в соответствии с прогнозируемым при подготовке проекта бюджета Евразийского экономического союза на 2021 год индексом роста потребительских цен, составляющим 3,7 процента.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