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67ea" w14:textId="7e46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фольги для тиснения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января 2020 года № 2.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 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ставку ввозной таможенной пошлины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фольги для тиснения, классифицируемой кодом 3212 10 000 0 ТН ВЭД ЕАЭС, в размере 0 процентов от таможенной стоимости с 1 сентября 2019 г. по 31 августа 2022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Внести в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позиции с кодом 3212 10 000 0 ТН ВЭД ЕАЭС ссылку на примечание к Единому таможенному тарифу Евразийского экономического союза "</w:t>
      </w:r>
      <w:r>
        <w:rPr>
          <w:rFonts w:ascii="Times New Roman"/>
          <w:b w:val="false"/>
          <w:i w:val="false"/>
          <w:color w:val="000000"/>
          <w:vertAlign w:val="superscript"/>
        </w:rPr>
        <w:t>10С)</w:t>
      </w:r>
      <w:r>
        <w:rPr>
          <w:rFonts w:ascii="Times New Roman"/>
          <w:b w:val="false"/>
          <w:i w:val="false"/>
          <w:color w:val="000000"/>
          <w:sz w:val="28"/>
        </w:rPr>
        <w:t>" заменить ссылкой "</w:t>
      </w:r>
      <w:r>
        <w:rPr>
          <w:rFonts w:ascii="Times New Roman"/>
          <w:b w:val="false"/>
          <w:i w:val="false"/>
          <w:color w:val="000000"/>
          <w:vertAlign w:val="superscript"/>
        </w:rPr>
        <w:t>68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дополнить примечанием 68С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68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 Ставка ввозной таможенной пошлины в размере 0 (ноль) % от таможенной стоимости применяется с 01.09.2019 по 31.08.2022 включительно.".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опубликования, но не ранее даты вступления в силу решения Совета Евразийской экономической комиссии о внесении изменения в Перечень товаров и ставок, в отношении которых в течение переходного периода Республикой Армения применяются ставки ввозных таможенных пошлин, отличные от ставок Единого таможенного тарифа Евразийского экономического союза, в отношении фольги для тиснения и распространяется на правоотношения, возникшие с 1 сентября 2019 г.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