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3567" w14:textId="bb13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справочнике видов подконтрольных ветеринарному контролю (надзору)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20 января 2020 года № 13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1. Утвердить прилагаемый справочник видов подконтрольных ветеринарному контролю (надзору) товаров (далее – справочник).</w:t>
      </w:r>
    </w:p>
    <w:bookmarkEnd w:id="1"/>
    <w:bookmarkStart w:name="z6" w:id="2"/>
    <w:p>
      <w:pPr>
        <w:spacing w:after="0"/>
        <w:ind w:left="0"/>
        <w:jc w:val="both"/>
      </w:pPr>
      <w:r>
        <w:rPr>
          <w:rFonts w:ascii="Times New Roman"/>
          <w:b w:val="false"/>
          <w:i w:val="false"/>
          <w:color w:val="000000"/>
          <w:sz w:val="28"/>
        </w:rPr>
        <w:t>
      2. Включить справочник в состав ресурсов единой системы нормативно-справочной информации Евразийского экономического союза.</w:t>
      </w:r>
    </w:p>
    <w:bookmarkEnd w:id="2"/>
    <w:bookmarkStart w:name="z7" w:id="3"/>
    <w:p>
      <w:pPr>
        <w:spacing w:after="0"/>
        <w:ind w:left="0"/>
        <w:jc w:val="both"/>
      </w:pPr>
      <w:r>
        <w:rPr>
          <w:rFonts w:ascii="Times New Roman"/>
          <w:b w:val="false"/>
          <w:i w:val="false"/>
          <w:color w:val="000000"/>
          <w:sz w:val="28"/>
        </w:rPr>
        <w:t>
      3. Установить, что:</w:t>
      </w:r>
    </w:p>
    <w:bookmarkEnd w:id="3"/>
    <w:bookmarkStart w:name="z8" w:id="4"/>
    <w:p>
      <w:pPr>
        <w:spacing w:after="0"/>
        <w:ind w:left="0"/>
        <w:jc w:val="both"/>
      </w:pPr>
      <w:r>
        <w:rPr>
          <w:rFonts w:ascii="Times New Roman"/>
          <w:b w:val="false"/>
          <w:i w:val="false"/>
          <w:color w:val="000000"/>
          <w:sz w:val="28"/>
        </w:rPr>
        <w:t>
      справочник применяется с даты вступления настоящего Решения в силу;</w:t>
      </w:r>
    </w:p>
    <w:bookmarkEnd w:id="4"/>
    <w:bookmarkStart w:name="z9" w:id="5"/>
    <w:p>
      <w:pPr>
        <w:spacing w:after="0"/>
        <w:ind w:left="0"/>
        <w:jc w:val="both"/>
      </w:pPr>
      <w:r>
        <w:rPr>
          <w:rFonts w:ascii="Times New Roman"/>
          <w:b w:val="false"/>
          <w:i w:val="false"/>
          <w:color w:val="000000"/>
          <w:sz w:val="28"/>
        </w:rPr>
        <w:t>
      функции оператора в отношении справочника выполняются Евразийской экономической комиссией;</w:t>
      </w:r>
    </w:p>
    <w:bookmarkEnd w:id="5"/>
    <w:bookmarkStart w:name="z10" w:id="6"/>
    <w:p>
      <w:pPr>
        <w:spacing w:after="0"/>
        <w:ind w:left="0"/>
        <w:jc w:val="both"/>
      </w:pPr>
      <w:r>
        <w:rPr>
          <w:rFonts w:ascii="Times New Roman"/>
          <w:b w:val="false"/>
          <w:i w:val="false"/>
          <w:color w:val="000000"/>
          <w:sz w:val="28"/>
        </w:rPr>
        <w:t>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ветеринарно-санитарных мер.</w:t>
      </w:r>
    </w:p>
    <w:bookmarkEnd w:id="6"/>
    <w:bookmarkStart w:name="z11" w:id="7"/>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20 января 2020 г. № 13</w:t>
            </w:r>
          </w:p>
        </w:tc>
      </w:tr>
    </w:tbl>
    <w:bookmarkStart w:name="z14" w:id="8"/>
    <w:p>
      <w:pPr>
        <w:spacing w:after="0"/>
        <w:ind w:left="0"/>
        <w:jc w:val="left"/>
      </w:pPr>
      <w:r>
        <w:rPr>
          <w:rFonts w:ascii="Times New Roman"/>
          <w:b/>
          <w:i w:val="false"/>
          <w:color w:val="000000"/>
        </w:rPr>
        <w:t xml:space="preserve"> СПРАВОЧНИК</w:t>
      </w:r>
      <w:r>
        <w:br/>
      </w:r>
      <w:r>
        <w:rPr>
          <w:rFonts w:ascii="Times New Roman"/>
          <w:b/>
          <w:i w:val="false"/>
          <w:color w:val="000000"/>
        </w:rPr>
        <w:t>видов подконтрольных ветеринарному контролю (надзору) товаров</w:t>
      </w:r>
    </w:p>
    <w:bookmarkEnd w:id="8"/>
    <w:bookmarkStart w:name="z15" w:id="9"/>
    <w:p>
      <w:pPr>
        <w:spacing w:after="0"/>
        <w:ind w:left="0"/>
        <w:jc w:val="left"/>
      </w:pPr>
      <w:r>
        <w:rPr>
          <w:rFonts w:ascii="Times New Roman"/>
          <w:b/>
          <w:i w:val="false"/>
          <w:color w:val="000000"/>
        </w:rPr>
        <w:t xml:space="preserve"> I. Детализированные сведения из справочника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189"/>
        <w:gridCol w:w="5359"/>
        <w:gridCol w:w="530"/>
        <w:gridCol w:w="3314"/>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товара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ТН ВЭД ЕАЭС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 в котором применяется ограничение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ТН ВЭД ЕАЭС, свежие, охлажденные или замороженные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из мяса или мясных субпродуктов*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 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 рыбы товарной позиции 0304 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 павшие животные группы 01 ТН ВЭД ЕАЭС или 03 ТН ВЭД ЕАЭС, непригодные для употребления в пищу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0511998592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0713 10 900 1, 0713 50 000 0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использование в корме для животных</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1001190000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1001990000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1002900000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1003900000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1004900000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прочая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1005900000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1201900000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использование в корме для животных;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 цветочная пыльца)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1212999500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(Прополис)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1301900000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ТН ВЭД ЕАЭС или 1503 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 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приготовленный каким-либо иным способом</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нерафинированные или рафинированные, но без изменения химического состава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использование в корме для животных;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ЕАЭС;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ЕАЭС, в другом месте не поименованные или не включенные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использование в корме для животных</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1518 00, из 2102, из 2309, из 2936, из 3002, из 3203 00, из 3302, из 3504 00, из 3507, из 3808, из 3824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 окрашенные или неокрашенные, рафинированные или нерафинированные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w:t>
            </w:r>
            <w:r>
              <w:br/>
            </w:r>
            <w:r>
              <w:rPr>
                <w:rFonts w:ascii="Times New Roman"/>
                <w:b w:val="false"/>
                <w:i w:val="false"/>
                <w:color w:val="000000"/>
                <w:sz w:val="20"/>
              </w:rPr>
              <w:t>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1901909100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 перечень мер регулирования в отношении таких товаров не определен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пищевые продукты из сырья товарных позиций 0401 – 0404 ТН ВЭД ЕАЭС, содержащие </w:t>
            </w:r>
            <w:r>
              <w:br/>
            </w:r>
            <w:r>
              <w:rPr>
                <w:rFonts w:ascii="Times New Roman"/>
                <w:b w:val="false"/>
                <w:i w:val="false"/>
                <w:color w:val="000000"/>
                <w:sz w:val="20"/>
              </w:rPr>
              <w:t xml:space="preserve">1,5 мас.% молочного жира или более, кроме пищевых продуктов в виде порошка из сырья товарных позиций 0401 – 0404 ТН ВЭД ЕАЭС, в других позициях </w:t>
            </w:r>
            <w:r>
              <w:br/>
            </w:r>
            <w:r>
              <w:rPr>
                <w:rFonts w:ascii="Times New Roman"/>
                <w:b w:val="false"/>
                <w:i w:val="false"/>
                <w:color w:val="000000"/>
                <w:sz w:val="20"/>
              </w:rPr>
              <w:t>ТН ВЭД ЕАЭС не поименованные или не включенные в них*,**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1901909900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 перечень мер регулирования в отношении таких товаров не определен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RU, KZ: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 KZ, RU: готовая пищевая продукция, не содержащая сырые мясные компоненты или содержащая в своем составе менее половины (50%)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 KZ, RU: готовая пищевая продукция, не содержащая сырые мясные компоненты или содержащая в своем составе менее половины (50%)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 KZ, RU: готовая пищевая продукция, не содержащая сырые мясные компоненты или содержащая в своем составе менее половины (50%)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 KZ, RU: готовая пищевая продукция, не содержащая сырые мясные компоненты или содержащая в своем составе менее половины (50%)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 KZ, RU: готовая пищевая продукция, не содержащая сырые мясные компоненты или содержащая в своем составе менее половины (50%)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содержащие растительные жиры или масла, с содержанием менее 1,5 мас.% молочного жира*,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2106909200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 перечень мер регулирования в отношении таких товаров не определен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животных или растительных жиров либо масел или их фракций, содержащие более 15 мас.% молочного жира*,**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2106909804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 перечень мер регулирования в отношении таких товаров не определен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Сырное фондю*,**</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 перечень мер регулирования в отношении таких товаров не определен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2106909809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отмеченные знаком "*", проверяются в части эпизоотического благополучия; "**" перечень мер регулирования в отношении таких товаров не определен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230400000, из 2306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соевых или арахисовых, немолотые или молотые, негранулированные или гранулированные,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 ветеринарии)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ТН ВЭД ТЕАЭС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(энзимы); ферментные препараты, в другом месте не поименованные или не включенные (для применения в ветеринарии)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 для применения в ветеринарии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3821000000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уполномоченные органы не осуществляют ветеринарный контроль при ввозе товара из третьих стран (согласно Решению Комиссии Таможенного союза от 23 сентября 2011 г. №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ТН ВЭД ЕАЭС или 3006 ТН ВЭД ЕАЭС (для применения в ветеринарии); сертифицированные эталонные материалы (для применения в ветеринарии)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группе 41 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ТН ВЭД ЕАЭС, 4102 ТН ВЭД ЕАЭС или 4103 ТН ВЭД ЕАЭС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9508100000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анатомии и палеонтологии животных (кроме экспонатов музейного хранения)</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9705000000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 из 3926, из 4415, из 4416000000, из 4421, из 702000, из 730900, из 7310, из 7326, из 7616, из 8436210000, из 8436290000, из 8436809000, из 8606918000, из 860900, из 871639800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left"/>
      </w:pPr>
      <w:r>
        <w:rPr>
          <w:rFonts w:ascii="Times New Roman"/>
          <w:b/>
          <w:i w:val="false"/>
          <w:color w:val="000000"/>
        </w:rPr>
        <w:t xml:space="preserve"> II. Паспорт справочника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678"/>
        <w:gridCol w:w="10008"/>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справочник</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видов подконтрольных ветеринарному контролю (надзору) товаров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СВПВКТ</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026 - 2019 (ред.1)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20 января 2020 г. № 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вступления в силу Решения Коллегии Евразийской экономической комиссии от 20 января 2020 г. № 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предназначен для представления сведений о видах подконтрольных ветеринарному контролю (надзору) товаров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информационного взаимодействия при реализации общих процессов в рамках Евразийского экономического союза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подконтрольные ветеринарному контролю (надзору) товары, ветеринарный контроль (надзор)</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ветеринарно-санитарные меры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справочник не имеет международных (межгосударственных, региональных) аналогов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справочник не имеет аналогов в государствах – членах Евразийского экономического союза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порядковый метод систематизации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централизованная методика ведения справочника. Добавление, изменение или исключение значений справочника выполняется оператором в соответствии с актом Евразийской экономической комиссии. Оператор обеспечивает размещение актуальных сведений из справочника в ресурсах единой системы нормативно-справочной информации Евразийского экономического союза.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структуре справочника (состав полей, области их значений и правила формирования) указана в разделе III настоящего документа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справочника относятся к информации открытого доступа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справочника приведены в разделе I настоящего документа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17" w:id="11"/>
    <w:p>
      <w:pPr>
        <w:spacing w:after="0"/>
        <w:ind w:left="0"/>
        <w:jc w:val="left"/>
      </w:pPr>
      <w:r>
        <w:rPr>
          <w:rFonts w:ascii="Times New Roman"/>
          <w:b/>
          <w:i w:val="false"/>
          <w:color w:val="000000"/>
        </w:rPr>
        <w:t xml:space="preserve"> III. Описание структуры справочника</w:t>
      </w:r>
    </w:p>
    <w:bookmarkEnd w:id="11"/>
    <w:bookmarkStart w:name="z18" w:id="12"/>
    <w:p>
      <w:pPr>
        <w:spacing w:after="0"/>
        <w:ind w:left="0"/>
        <w:jc w:val="both"/>
      </w:pPr>
      <w:r>
        <w:rPr>
          <w:rFonts w:ascii="Times New Roman"/>
          <w:b w:val="false"/>
          <w:i w:val="false"/>
          <w:color w:val="000000"/>
          <w:sz w:val="28"/>
        </w:rPr>
        <w:t>
      1. Настоящий раздел определяет структуру и реквизитный состав справочника, в том числе области значений реквизитов и правила их формирования.</w:t>
      </w:r>
    </w:p>
    <w:bookmarkEnd w:id="12"/>
    <w:bookmarkStart w:name="z19" w:id="13"/>
    <w:p>
      <w:pPr>
        <w:spacing w:after="0"/>
        <w:ind w:left="0"/>
        <w:jc w:val="both"/>
      </w:pPr>
      <w:r>
        <w:rPr>
          <w:rFonts w:ascii="Times New Roman"/>
          <w:b w:val="false"/>
          <w:i w:val="false"/>
          <w:color w:val="000000"/>
          <w:sz w:val="28"/>
        </w:rPr>
        <w:t>
      2. Структура и реквизитный состав справочника приведены в таблице, в которой формируются следующие поля (графы):</w:t>
      </w:r>
    </w:p>
    <w:bookmarkEnd w:id="13"/>
    <w:bookmarkStart w:name="z20" w:id="14"/>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14"/>
    <w:bookmarkStart w:name="z21" w:id="15"/>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элемента и определяющий правила его формирования (заполнения), или словесное описание возможных значений элемента;</w:t>
      </w:r>
    </w:p>
    <w:bookmarkEnd w:id="15"/>
    <w:bookmarkStart w:name="z22" w:id="16"/>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16"/>
    <w:bookmarkStart w:name="z23" w:id="17"/>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17"/>
    <w:bookmarkStart w:name="z24" w:id="18"/>
    <w:p>
      <w:pPr>
        <w:spacing w:after="0"/>
        <w:ind w:left="0"/>
        <w:jc w:val="both"/>
      </w:pPr>
      <w:r>
        <w:rPr>
          <w:rFonts w:ascii="Times New Roman"/>
          <w:b w:val="false"/>
          <w:i w:val="false"/>
          <w:color w:val="000000"/>
          <w:sz w:val="28"/>
        </w:rPr>
        <w:t>
      1 – реквизит обязателен, повторения не допускаются;</w:t>
      </w:r>
    </w:p>
    <w:bookmarkEnd w:id="18"/>
    <w:bookmarkStart w:name="z25" w:id="19"/>
    <w:p>
      <w:pPr>
        <w:spacing w:after="0"/>
        <w:ind w:left="0"/>
        <w:jc w:val="both"/>
      </w:pPr>
      <w:r>
        <w:rPr>
          <w:rFonts w:ascii="Times New Roman"/>
          <w:b w:val="false"/>
          <w:i w:val="false"/>
          <w:color w:val="000000"/>
          <w:sz w:val="28"/>
        </w:rPr>
        <w:t>
      n – реквизит обязателен, должен повторяться n раз (n&gt;1);</w:t>
      </w:r>
    </w:p>
    <w:bookmarkEnd w:id="19"/>
    <w:bookmarkStart w:name="z26" w:id="20"/>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0"/>
    <w:bookmarkStart w:name="z27" w:id="21"/>
    <w:p>
      <w:pPr>
        <w:spacing w:after="0"/>
        <w:ind w:left="0"/>
        <w:jc w:val="both"/>
      </w:pPr>
      <w:r>
        <w:rPr>
          <w:rFonts w:ascii="Times New Roman"/>
          <w:b w:val="false"/>
          <w:i w:val="false"/>
          <w:color w:val="000000"/>
          <w:sz w:val="28"/>
        </w:rPr>
        <w:t>
      n.* - реквизит обязателен, должен повторяться не менее n раз (n&gt;1);</w:t>
      </w:r>
    </w:p>
    <w:bookmarkEnd w:id="21"/>
    <w:bookmarkStart w:name="z28" w:id="22"/>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(n&gt;1, m&gt;1);</w:t>
      </w:r>
    </w:p>
    <w:bookmarkEnd w:id="22"/>
    <w:bookmarkStart w:name="z29" w:id="23"/>
    <w:p>
      <w:pPr>
        <w:spacing w:after="0"/>
        <w:ind w:left="0"/>
        <w:jc w:val="both"/>
      </w:pPr>
      <w:r>
        <w:rPr>
          <w:rFonts w:ascii="Times New Roman"/>
          <w:b w:val="false"/>
          <w:i w:val="false"/>
          <w:color w:val="000000"/>
          <w:sz w:val="28"/>
        </w:rPr>
        <w:t>
      0.1 – реквизит опционален, повторения не допускаются;</w:t>
      </w:r>
    </w:p>
    <w:bookmarkEnd w:id="23"/>
    <w:bookmarkStart w:name="z30" w:id="24"/>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4"/>
    <w:bookmarkStart w:name="z31" w:id="25"/>
    <w:p>
      <w:pPr>
        <w:spacing w:after="0"/>
        <w:ind w:left="0"/>
        <w:jc w:val="both"/>
      </w:pPr>
      <w:r>
        <w:rPr>
          <w:rFonts w:ascii="Times New Roman"/>
          <w:b w:val="false"/>
          <w:i w:val="false"/>
          <w:color w:val="000000"/>
          <w:sz w:val="28"/>
        </w:rPr>
        <w:t>
      0.m – реквизит опционален, может повторяться не более m раз (m&gt;1).</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bookmarkStart w:name="z33" w:id="26"/>
    <w:p>
      <w:pPr>
        <w:spacing w:after="0"/>
        <w:ind w:left="0"/>
        <w:jc w:val="left"/>
      </w:pPr>
      <w:r>
        <w:rPr>
          <w:rFonts w:ascii="Times New Roman"/>
          <w:b/>
          <w:i w:val="false"/>
          <w:color w:val="000000"/>
        </w:rPr>
        <w:t xml:space="preserve"> Структура и реквизитный состав справочника</w:t>
      </w:r>
    </w:p>
    <w:bookmarkEnd w:id="26"/>
    <w:tbl>
      <w:tblPr>
        <w:tblW w:w="0" w:type="auto"/>
        <w:tblCellSpacing w:w="0" w:type="auto"/>
        <w:tblBorders>
          <w:top w:val="none"/>
          <w:left w:val="none"/>
          <w:bottom w:val="none"/>
          <w:right w:val="none"/>
          <w:insideH w:val="none"/>
          <w:insideV w:val="none"/>
        </w:tblBorders>
      </w:tblPr>
      <w:tblGrid>
        <w:gridCol w:w="1408"/>
        <w:gridCol w:w="3209"/>
        <w:gridCol w:w="7255"/>
        <w:gridCol w:w="428"/>
      </w:tblGrid>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товара, в отношении которого осуществляется ветеринарный контроль (надзор)</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вида товара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d{5}</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товара формируется с использованием порядкового метода кодирования</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вида товара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Мин. длина: 1. Макс. длина: 4000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товара формируется в виде текста на русском языке</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товара в соответствии с ТН ВЭД ЕАЭС</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\d{2}|\d{4}|\d{6}|\d{8,10}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случае, если ветеринарному контролю (надзору) подлежат виды товаров, соответствующие одному коду классификационной группировки ТН ВЭД ЕАЭС, кодовое обозначение содержит код из ТН ВЭД ЕАЭС на уровне 2, 4, 6, 8, 9 или 10 знаков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атрибут "признак неполного применения кода в соответствии с ТН ВЭД ЕАЭС"</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что ветеринарному контролю (надзору) подлежат не все виды товаров, относящиеся к классификационной группировке ТН ВЭД ЕАЭС</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"1" в случае, если ветеринарному контролю (надзору) подлежат не все виды товаров, относящиеся к классификационной группировке ТН ВЭД ЕАЭС, определенной в составе реквизита "Код товара в соответствии с ТН ВЭД ЕАЭС"; в остальных случаях заполняется значением "0"</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Диапазон кодов товара в соответствии с ТН ВЭД ЕАЭС</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случае, если ветеринарному контролю (надзору) подлежат виды товаров, соответствующие диапазону кодов классификационных группировок ТН ВЭД ЕАЭС, определяется правилами формирования вложенных реквизитов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Код товара в соответствии с ТН ВЭД ЕАЭС, соответствующий началу диапазона кодов</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\d{2}|\d{4}|\d{6}|\d{8,10}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содержит код из ТН ВЭД ЕАЭС на уровне 2, 4, 6, 8, 9 или 10 знаков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атрибут "признак неполного применения кода в соответствии с ТН ВЭД ЕАЭС"</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что ветеринарному контролю (надзору) подлежат не все виды товаров, относящиеся к классификационной группировке, соответствующей началу диапазона кодов ТН ВЭД ЕАЭС</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"1" в случае, если ветеринарному контролю (надзору) подлежат не все виды товаров, относящиеся к классификационной группировке ТН ВЭД ЕАЭС, определенной в составе реквизита "Код товара в соответствии с ТН ВЭД ЕАЭС, соответствующий началу диапазона кодов"; в остальных случаях заполняется значением "0"</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Код товара в соответствии с ТН ВЭД ЕАЭС, соответствующий окончанию диапазона кодов</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\d{2}|\d{4}|\d{6}|\d{8,10}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содержит код из ТН ВЭД ЕАЭС на уровне 2, 4, 6, 8, 9 или 10 знаков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атрибут "признак неполного применения кода в соответствии с ТН ВЭД ЕАЭС"</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что ветеринарному контролю (надзору) подлежат не все виды товаров, относящиеся к классификационной группировке, соответствующей окончанию диапазона кодов ТН ВЭД ЕАЭС</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"1" в случае, если ветеринарному контролю (надзору) подлежат не все виды товаров, относящиеся к классификационной группировке ТН ВЭД ЕАЭС, определенной в составе реквизита "Код товара в соответствии с ТН ВЭД ЕАЭС, соответствующий окончанию диапазона кодов"; в остальных случаях заполняется значением "0"</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Признак неполного применения кода в соответствии с ТН ВЭД ЕАЭС</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что ветеринарному контролю (надзору) подлежат не все виды товаров, относящиеся к диапазону классификационных группировок в соответствии с ТН ВЭД ЕАЭС</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"1" в случае, если ветеринарному контролю (надзору) подлежат не все виды товаров, относящиеся к диапазону классификационных группировок ТН ВЭД ЕАЭС, определенному в составе реквизитов "Код товара в соответствии с ТН ВЭД ЕАЭС, соответствующий началу диапазона кодов" и "Код товара в соответствии с ТН ВЭД ЕАЭС, соответствующий окончанию диапазона кодов"; в остальных случаях заполняется значением "0"</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Код товара в соответствии с ТН ВЭД ЕАЭС, соответствующий исключению из диапазона кодов</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\d{2}|\d{4}|\d{6}|\d{8,10}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случае наличия исключений из диапазона кодов классификационных группировок ТН ВЭД ЕАЭС, определенного в составе реквизитов "Код товара в соответствии с ТН ВЭД ЕАЭС, соответствующий началу диапазона кодов" и "Код товара в соответствии с ТН ВЭД ЕАЭС, соответствующий окончанию диапазона кодов"; кодовое обозначение содержит код из ТН ВЭД ЕАЭС на уровне 2, 4, 6, 8, 9 или 10 знаков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государства-члена, в котором применяется ограничение</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Шаблон: [A-Z]{2}</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заполняется в случае, если вид товара подлежит ветеринарному контролю (надзору) во всех государствах-членах или заполняется кодом государства-члена в соответствии с ISO 3166-1 (альфа-2 код) в случае, если вид вид товара не подлежит ветеринарному контролю (надзору) в этом государстве-члене, либо вид товара подлежит ветеринарному контролю (надзору) в государстве-члене с какими-либо дополнительными условиями</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Примечание</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Мин. длина: 1. Макс. длина: 500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 и содержит: описание ограничений, применяемых к виду товара или нескольким видам товаров, отмеченным знаком "*"; уточнение о мерах регулирования, применяемых к виду товара или нескольким видам товаров, отмеченным знаком "**"; в составе реквизита "Наименование товара" или содержит описание области применения позиции справочника или содержит описание ограничений, применяемых в отдельных государствах-членах; или содержит описание иных примечаний к виду товара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Атрибут "код вида примечания"</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d{1}</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"1" в случае, если примечание содержит описание ограничений, применяемых к виду товара или нескольким видам товаров, отмеченным знаком "*"; заполняется значением "2" в случае, если примечание содержит уточнение о мерах регулирования, применяемых к виду товара или нескольким видам товаров, отмеченным знаком "**"; заполняется значением "3", если примечание содержит описание области применения позиции справочника; заполняется значением "4", если содержит описание ограничений, применяемых в отдельных государствах-членах; заполняется значением "0" в иных случаях</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Сведения о записи справочника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областями значений вложенных реквизитов</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определяются правилами формирования вложенных реквизитов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Дата начала действия</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или дате внесения изменений, указанной в акте органа Евразийского экономического союза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Сведения об акте, регламентирующем начало действия</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областями значений вложенных реквизитов</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Вид акта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 Шаблон: \d{5}</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 соответствии с классификатором видов нормативных правовых актов международного права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Номер акта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Мин. длина: 1. Макс. длина: 50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Дата акта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Дата окончания действия</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Сведения об акте, регламентирующем окончание действия</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областями значений вложенных реквизитов</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Вид акта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 Шаблон: \d{5}</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 соответствии с классификатором видов нормативных правовых актов международного права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Номер акта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Мин. длина: 1. Макс. длина: 50</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Дата акта</w:t>
            </w:r>
          </w:p>
        </w:tc>
        <w:tc>
          <w:tcPr>
            <w:tcW w:w="3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7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