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baa0" w14:textId="505b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стальных кованых валков для металлопрокатных станов,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января 2020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904 (с учетом продления действия указанной меры на основании Решения Коллегии Евразийской экономической комиссии от 20 января 2015 г. № 3),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28 февраля 2022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904 (с учетом продления действия указанной меры на основании Решения Коллегии Евразийской экономической комиссии от 20 января 2015 г. № 3), в отношении ввозимых на таможенную территорию Евразийского экономического союза стальных кованых валков для металлопрокатных станов, происходящих из Украины.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Департаменту антимонопольного регулирования Евразийской экономической комиссии осуществлять мониторинг цен на товар,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 9 декабря 2011 г. № 904, на рынке Евразийского экономического союза в целях недопущения необоснованного повышения цен производителями государств – членов Евразийского экономического союза в условиях применения антидемпинговой меры, продленной настоящим Решением.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904;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мая 2019 г. № 82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