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02ca" w14:textId="7120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марта 2020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утвержденный Решением Коллегии Евразийской экономической комиссии от 1 сентября 2015 г. № 112,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"г"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 в отношении организации – изготовителя самоходных машин и других видов техники,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– сведения, предусмотренные абзацами вторым и третьим подпункта "в" настоящего пункта (до 31 декабря 2021 г. включительно).";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"а" и абзаце первом подпункта "б" слова ", физического лица"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"в"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 для организации – изготовителя самоходных машин и других видов техники,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– критерии, предусмотренные абзацами вторым и четвертым подпункта "б" настоящего пункта (до 31 декабря 2021 г. включительно).".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по истечении 10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