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9aa2" w14:textId="ddf9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декабря 2018 г.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июля 2020 г. № 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Протокола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2018 г. № 217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пиротехнических изделий" (ТР ТС 006/2011), утвержденного указанным Решением, в отношении ГОСТ Р 51270-99 "Изделия пиротехнические. Общие требования безопасности" в графе "Примечание" слова "применяется до 01.07.2020" заменить словами "применяется до 01.01.2023";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пиротехнических изделий" (ТР ТС 006/2011) и осуществления оценки соответствия объектов технического регулирования, утвержденного указанным Решением, в отношении ГОСТ Р 51271-99 "Изделия пиротехнические. Методы испытаний" в графе "Примечание" слова "применяется до 01.07.2020" заменить словами "применяется до 01.01.2023".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истечении30 календарных дней с даты его официального опубликования и распространяется на правоотношения, возникающие с 1 июля 2020 г.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Назаренко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