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c4d4" w14:textId="8ecc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грузовых шин,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2020 года № 143. Утратило силу решением Коллегии Евразийской экономической комиссии от 29 июня 2021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18 августа 2021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154 "О применении антидемпинговой меры посредством введения антидемпинговой пошлины в отношении грузовых шин, происходящих из Китайской Народной Республики и ввозимых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18 августа 2021 г. включительно обеспечить взимание антидемпинговой пошлины по ставкам, установленным Решением Коллегии Евразийской экономической комиссии от 17 ноября 2015 г. № 154,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18 декабря 2020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