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29b" w14:textId="5fc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смесей монокарбоновых жирных кислот пальмового масла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декабря 2020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Смесь монокарбоновых жирных кислот пальмового масла (в основном пальмитиновой и стеариновой кислот), полученных гидролизом, дистилляцией и гидрогенизацией из пальмового масла, распыленных на связующее вещество (носитель) – диоксид кремния или бентонит, с возможным добавлением ароматизатора, представленная в виде гранулированного порошка и предназначенная для добавления в корм животным, в соответствии с Основным правилом интерпретации Товарной номенклатуры внешнеэкономической деятельности 1 классифицируется в товарной позиции 3823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Смесь монокарбоновых жирных кислот пальмового масла (в основном пальмитиновой и олеиновой кислот), полученных гидролизом, дистилляцией и гидрогенизацией из пальмового масла, с добавлением лецитина, представленная в виде гранулированного порошка и предназначенная для добавления в корм животным, в соответствии с Основным правилом интерпретации Товарной номенклатуры внешнеэкономической деятельности 1 классифицируется в товарной позиции 2309 единой Товарной номенклатуры внешнеэкономической деятельности Евразийского экономического союза.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