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9500" w14:textId="47c9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штрафных санкций за непредставление сведений (информации) по требованию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15 декабря 2020 года № 175</w:t>
      </w:r>
    </w:p>
    <w:p>
      <w:pPr>
        <w:spacing w:after="0"/>
        <w:ind w:left="0"/>
        <w:jc w:val="both"/>
      </w:pPr>
      <w:bookmarkStart w:name="z4" w:id="0"/>
      <w:r>
        <w:rPr>
          <w:rFonts w:ascii="Times New Roman"/>
          <w:b w:val="false"/>
          <w:i w:val="false"/>
          <w:color w:val="000000"/>
          <w:sz w:val="28"/>
        </w:rPr>
        <w:t xml:space="preserve">
      Евразийская экономическая комиссия (далее – Комиссия) в соответствии с подпунктом 3 пункта 10 Протокола об общих принципах и правилах конкуренции (приложение № 19 к Договору о Евразийском экономическом союзе от 29 мая 2014 года) (далее – Протокол), пунктом 17 Методики расчета и порядка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штрафов), пунктами 44 и 45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непредставлении сведений (информации) по требованию Комиссии, возбужденное по признакам нарушения пункта 13 Протокола, пункта 21 Порядка рассмотрения дел в отношении общества с ограниченной ответственностью "Металлообработка" (ИНН 6449080010, адрес места регистрации: 413111, Российская Федерация, Саратовская область, г. Энгельс, ул. Одесская, д. 75) (далее – ООО "Металлообработка"), за что предусмотрена ответственность в соответствии с подпунктом 5 пункта 16 Протокола, и установила следующее. </w:t>
      </w:r>
    </w:p>
    <w:bookmarkEnd w:id="0"/>
    <w:bookmarkStart w:name="z5" w:id="1"/>
    <w:p>
      <w:pPr>
        <w:spacing w:after="0"/>
        <w:ind w:left="0"/>
        <w:jc w:val="both"/>
      </w:pPr>
      <w:r>
        <w:rPr>
          <w:rFonts w:ascii="Times New Roman"/>
          <w:b w:val="false"/>
          <w:i w:val="false"/>
          <w:color w:val="000000"/>
          <w:sz w:val="28"/>
        </w:rPr>
        <w:t>
      В соответствии с пунктом 23 Порядка рассмотрения дел 27 октября 2020 г. председателем комиссии по рассмотрению дела,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xml:space="preserve">
      заместителя председателя комиссии по рассмотрению дела, заместителя директора Департамента Калиева А.А.; </w:t>
      </w:r>
    </w:p>
    <w:bookmarkEnd w:id="2"/>
    <w:bookmarkStart w:name="z7" w:id="3"/>
    <w:p>
      <w:pPr>
        <w:spacing w:after="0"/>
        <w:ind w:left="0"/>
        <w:jc w:val="both"/>
      </w:pPr>
      <w:r>
        <w:rPr>
          <w:rFonts w:ascii="Times New Roman"/>
          <w:b w:val="false"/>
          <w:i w:val="false"/>
          <w:color w:val="000000"/>
          <w:sz w:val="28"/>
        </w:rPr>
        <w:t>
      членов комиссии по рассмотрению дела:</w:t>
      </w:r>
    </w:p>
    <w:bookmarkEnd w:id="3"/>
    <w:bookmarkStart w:name="z8" w:id="4"/>
    <w:p>
      <w:pPr>
        <w:spacing w:after="0"/>
        <w:ind w:left="0"/>
        <w:jc w:val="both"/>
      </w:pPr>
      <w:r>
        <w:rPr>
          <w:rFonts w:ascii="Times New Roman"/>
          <w:b w:val="false"/>
          <w:i w:val="false"/>
          <w:color w:val="000000"/>
          <w:sz w:val="28"/>
        </w:rPr>
        <w:t>
      заместителя директора Департамента Арамяна Г.Б.;</w:t>
      </w:r>
    </w:p>
    <w:bookmarkEnd w:id="4"/>
    <w:bookmarkStart w:name="z9" w:id="5"/>
    <w:p>
      <w:pPr>
        <w:spacing w:after="0"/>
        <w:ind w:left="0"/>
        <w:jc w:val="both"/>
      </w:pPr>
      <w:r>
        <w:rPr>
          <w:rFonts w:ascii="Times New Roman"/>
          <w:b w:val="false"/>
          <w:i w:val="false"/>
          <w:color w:val="000000"/>
          <w:sz w:val="28"/>
        </w:rPr>
        <w:t>
      советника отдела рассмотрения заявлений (материалов) и дел о нарушении общих правил конкуренции Департамента Кривцуна Е.П.;</w:t>
      </w:r>
    </w:p>
    <w:bookmarkEnd w:id="5"/>
    <w:bookmarkStart w:name="z10" w:id="6"/>
    <w:p>
      <w:pPr>
        <w:spacing w:after="0"/>
        <w:ind w:left="0"/>
        <w:jc w:val="both"/>
      </w:pPr>
      <w:r>
        <w:rPr>
          <w:rFonts w:ascii="Times New Roman"/>
          <w:b w:val="false"/>
          <w:i w:val="false"/>
          <w:color w:val="000000"/>
          <w:sz w:val="28"/>
        </w:rPr>
        <w:t>
      советника отдела рассмотрения заявлений (материалов) и дел о нарушении общих правил конкуренции Департамента Алавидзе А.А.;</w:t>
      </w:r>
    </w:p>
    <w:bookmarkEnd w:id="6"/>
    <w:bookmarkStart w:name="z11" w:id="7"/>
    <w:p>
      <w:pPr>
        <w:spacing w:after="0"/>
        <w:ind w:left="0"/>
        <w:jc w:val="both"/>
      </w:pPr>
      <w:r>
        <w:rPr>
          <w:rFonts w:ascii="Times New Roman"/>
          <w:b w:val="false"/>
          <w:i w:val="false"/>
          <w:color w:val="000000"/>
          <w:sz w:val="28"/>
        </w:rPr>
        <w:t>
      сотрудников органов государственной власти государств – членов Евразийского экономического союза (далее – государства-члены), в компетенцию которых входят реализация и (или) проведение конкурентной (антимонопольной) политики, ответственных за взаимодействие с Комиссией (посредством видео-конференц-связи):</w:t>
      </w:r>
    </w:p>
    <w:bookmarkEnd w:id="7"/>
    <w:bookmarkStart w:name="z12" w:id="8"/>
    <w:p>
      <w:pPr>
        <w:spacing w:after="0"/>
        <w:ind w:left="0"/>
        <w:jc w:val="both"/>
      </w:pPr>
      <w:r>
        <w:rPr>
          <w:rFonts w:ascii="Times New Roman"/>
          <w:b w:val="false"/>
          <w:i w:val="false"/>
          <w:color w:val="000000"/>
          <w:sz w:val="28"/>
        </w:rPr>
        <w:t xml:space="preserve">
      начальника отдела промышленности, строительства и природных ресурсов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 Махнач Е.А.; </w:t>
      </w:r>
    </w:p>
    <w:bookmarkEnd w:id="8"/>
    <w:bookmarkStart w:name="z13" w:id="9"/>
    <w:p>
      <w:pPr>
        <w:spacing w:after="0"/>
        <w:ind w:left="0"/>
        <w:jc w:val="both"/>
      </w:pPr>
      <w:r>
        <w:rPr>
          <w:rFonts w:ascii="Times New Roman"/>
          <w:b w:val="false"/>
          <w:i w:val="false"/>
          <w:color w:val="000000"/>
          <w:sz w:val="28"/>
        </w:rPr>
        <w:t>
      заместителя начальника Управления контроля рекламы и недобросовестной конкуренции Федеральной антимонопольной службы Скляровой Я.В.;</w:t>
      </w:r>
    </w:p>
    <w:bookmarkEnd w:id="9"/>
    <w:bookmarkStart w:name="z14" w:id="10"/>
    <w:p>
      <w:pPr>
        <w:spacing w:after="0"/>
        <w:ind w:left="0"/>
        <w:jc w:val="both"/>
      </w:pPr>
      <w:r>
        <w:rPr>
          <w:rFonts w:ascii="Times New Roman"/>
          <w:b w:val="false"/>
          <w:i w:val="false"/>
          <w:color w:val="000000"/>
          <w:sz w:val="28"/>
        </w:rPr>
        <w:t>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 Тихоновой Ю.В.;</w:t>
      </w:r>
    </w:p>
    <w:bookmarkEnd w:id="10"/>
    <w:bookmarkStart w:name="z15" w:id="11"/>
    <w:p>
      <w:pPr>
        <w:spacing w:after="0"/>
        <w:ind w:left="0"/>
        <w:jc w:val="both"/>
      </w:pPr>
      <w:r>
        <w:rPr>
          <w:rFonts w:ascii="Times New Roman"/>
          <w:b w:val="false"/>
          <w:i w:val="false"/>
          <w:color w:val="000000"/>
          <w:sz w:val="28"/>
        </w:rPr>
        <w:t>
      в отсутствие ответчика, уведомленного надлежащим образом о времени и месте рассмотрения дела (его представителей).</w:t>
      </w:r>
    </w:p>
    <w:bookmarkEnd w:id="11"/>
    <w:bookmarkStart w:name="z16" w:id="12"/>
    <w:p>
      <w:pPr>
        <w:spacing w:after="0"/>
        <w:ind w:left="0"/>
        <w:jc w:val="both"/>
      </w:pPr>
      <w:r>
        <w:rPr>
          <w:rFonts w:ascii="Times New Roman"/>
          <w:b w:val="false"/>
          <w:i w:val="false"/>
          <w:color w:val="000000"/>
          <w:sz w:val="28"/>
        </w:rPr>
        <w:t xml:space="preserve">
      В Комиссии на рассмотрении находится дело о нарушении общих правил конкуренции на трансграничных рынках в отношении действий (бездействия) ООО "Металлообработка", общества с ограниченной ответственностью "Металлотехника" (ИНН 6449070540, адрес места регистрации: 413100, Российская Федерация, Саратовская область, г. Энгельс, пр-т Строителей, Промзона) и их должностных лиц, содержащих признаки нарушения пункта 2 статьи 76 Договора о Евразийском экономическом союзе от 29 мая 2014 года (далее – Договор), выразившегося в возможном введении в заблуждение в отношении характера, способа и места производства, потребительских свойств машин переносных, предназначенных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(далее – машины для резки труб), и (или) в отношении производителей указанных товаров посредством использования обозначений "ОРБИТА-Р" и "ОРБИТА-РМ", содержащих в наименовании слово "ОРБИТА", являющееся согласно свидетельству на товарный знак (знак обслуживания) № 623722 от 13 июля 2017 г. товарным знаком (знаком обслуживания) общества с ограниченной ответственностью "АВТОГЕН-М" (хозяйствующий субъект Республики Армения) (далее – дело). </w:t>
      </w:r>
    </w:p>
    <w:bookmarkEnd w:id="12"/>
    <w:bookmarkStart w:name="z17" w:id="13"/>
    <w:p>
      <w:pPr>
        <w:spacing w:after="0"/>
        <w:ind w:left="0"/>
        <w:jc w:val="both"/>
      </w:pPr>
      <w:r>
        <w:rPr>
          <w:rFonts w:ascii="Times New Roman"/>
          <w:b w:val="false"/>
          <w:i w:val="false"/>
          <w:color w:val="000000"/>
          <w:sz w:val="28"/>
        </w:rPr>
        <w:t>
      В рамках рассмотрения дела в целях полного, всестороннего и объективного рассмотрения у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была запрошена информация, необходимая комиссии по рассмотрению дела, в том числе у ООО "Металлообработка".</w:t>
      </w:r>
    </w:p>
    <w:bookmarkEnd w:id="13"/>
    <w:bookmarkStart w:name="z18" w:id="14"/>
    <w:p>
      <w:pPr>
        <w:spacing w:after="0"/>
        <w:ind w:left="0"/>
        <w:jc w:val="both"/>
      </w:pPr>
      <w:r>
        <w:rPr>
          <w:rFonts w:ascii="Times New Roman"/>
          <w:b w:val="false"/>
          <w:i w:val="false"/>
          <w:color w:val="000000"/>
          <w:sz w:val="28"/>
        </w:rPr>
        <w:t xml:space="preserve">
      Информация (документы, сведения) ООО "Металлообработка" не представлена. </w:t>
      </w:r>
    </w:p>
    <w:bookmarkEnd w:id="14"/>
    <w:bookmarkStart w:name="z19" w:id="15"/>
    <w:p>
      <w:pPr>
        <w:spacing w:after="0"/>
        <w:ind w:left="0"/>
        <w:jc w:val="both"/>
      </w:pPr>
      <w:r>
        <w:rPr>
          <w:rFonts w:ascii="Times New Roman"/>
          <w:b w:val="false"/>
          <w:i w:val="false"/>
          <w:color w:val="000000"/>
          <w:sz w:val="28"/>
        </w:rPr>
        <w:t>
      Указанные действия (бездействие) ООО "Металлообработка" содержат признаки нарушения пункта 13 Протокола и пункта 21 Порядка рассмотрения дел, в связи с чем членом Коллегии (Министром) по конкуренции и антимонопольному регулированию Комиссии Жумангариным С.М. возбуждено дело о непредставлении сведений (информации) по требованию Комиссии и создана комиссия по его рассмотрению, о чем вынесено соответствующее определение от 19 марта 2020 г. № 12/опр.</w:t>
      </w:r>
    </w:p>
    <w:bookmarkEnd w:id="15"/>
    <w:bookmarkStart w:name="z20" w:id="16"/>
    <w:p>
      <w:pPr>
        <w:spacing w:after="0"/>
        <w:ind w:left="0"/>
        <w:jc w:val="both"/>
      </w:pPr>
      <w:r>
        <w:rPr>
          <w:rFonts w:ascii="Times New Roman"/>
          <w:b w:val="false"/>
          <w:i w:val="false"/>
          <w:color w:val="000000"/>
          <w:sz w:val="28"/>
        </w:rPr>
        <w:t>
      В соответствии с пунктом 3 определения об отложении рассмотрения дела о нарушении общих правил конкуренции на трансграничных рынках от 7 ноября 2019 г. № 55/опр (направлено письмом Комиссии от 12 ноября 2019 г. № 22-425) (далее – определение от 7 ноября 2019 г. № 55/опр) ООО "Металлообработка" необходимо было представить в Департамент в 10-дневный срок с даты получения определения информацию (документы, сведения):</w:t>
      </w:r>
    </w:p>
    <w:bookmarkEnd w:id="16"/>
    <w:bookmarkStart w:name="z21" w:id="17"/>
    <w:p>
      <w:pPr>
        <w:spacing w:after="0"/>
        <w:ind w:left="0"/>
        <w:jc w:val="both"/>
      </w:pPr>
      <w:r>
        <w:rPr>
          <w:rFonts w:ascii="Times New Roman"/>
          <w:b w:val="false"/>
          <w:i w:val="false"/>
          <w:color w:val="000000"/>
          <w:sz w:val="28"/>
        </w:rPr>
        <w:t>
      о реализации в период с 2017 года по I квартал 2019 г. (отдельно по каждому кварталу) машин для резки труб в натуральном выражении (в штуках) и в стоимостном выражении (в российских рублях) (с приложением надлежащим образом заверенных копий подтверждающих документов (копий договоров поставки (купли-продажи), накладных, счетов-фактур и др.));</w:t>
      </w:r>
    </w:p>
    <w:bookmarkEnd w:id="17"/>
    <w:bookmarkStart w:name="z22" w:id="18"/>
    <w:p>
      <w:pPr>
        <w:spacing w:after="0"/>
        <w:ind w:left="0"/>
        <w:jc w:val="both"/>
      </w:pPr>
      <w:r>
        <w:rPr>
          <w:rFonts w:ascii="Times New Roman"/>
          <w:b w:val="false"/>
          <w:i w:val="false"/>
          <w:color w:val="000000"/>
          <w:sz w:val="28"/>
        </w:rPr>
        <w:t>
      о приобретении в период с 2017 года по I квартал 2019 г. (отдельно по каждому кварталу) машин для резки труб в натуральном выражении (в штуках) и в стоимостном выражении (в российских рублях) (с приложением надлежащим образом заверенных копий подтверждающих документов (копий договоров поставки (купли-продажи), накладных, счетов-фактур и др.));</w:t>
      </w:r>
    </w:p>
    <w:bookmarkEnd w:id="18"/>
    <w:bookmarkStart w:name="z23" w:id="19"/>
    <w:p>
      <w:pPr>
        <w:spacing w:after="0"/>
        <w:ind w:left="0"/>
        <w:jc w:val="both"/>
      </w:pPr>
      <w:r>
        <w:rPr>
          <w:rFonts w:ascii="Times New Roman"/>
          <w:b w:val="false"/>
          <w:i w:val="false"/>
          <w:color w:val="000000"/>
          <w:sz w:val="28"/>
        </w:rPr>
        <w:t>
      о характеристиках производимых и (или) реализуемых машин для резки труб (с приложением надлежащим образом заверенных копий документов, устанавливающих соответствующие характеристики стандартов, технических условий);</w:t>
      </w:r>
    </w:p>
    <w:bookmarkEnd w:id="19"/>
    <w:bookmarkStart w:name="z24" w:id="20"/>
    <w:p>
      <w:pPr>
        <w:spacing w:after="0"/>
        <w:ind w:left="0"/>
        <w:jc w:val="both"/>
      </w:pPr>
      <w:r>
        <w:rPr>
          <w:rFonts w:ascii="Times New Roman"/>
          <w:b w:val="false"/>
          <w:i w:val="false"/>
          <w:color w:val="000000"/>
          <w:sz w:val="28"/>
        </w:rPr>
        <w:t>
      о производителях машин для резки труб, которые приобретает и (или) реализует ООО "Металлообработка";</w:t>
      </w:r>
    </w:p>
    <w:bookmarkEnd w:id="20"/>
    <w:bookmarkStart w:name="z25" w:id="21"/>
    <w:p>
      <w:pPr>
        <w:spacing w:after="0"/>
        <w:ind w:left="0"/>
        <w:jc w:val="both"/>
      </w:pPr>
      <w:r>
        <w:rPr>
          <w:rFonts w:ascii="Times New Roman"/>
          <w:b w:val="false"/>
          <w:i w:val="false"/>
          <w:color w:val="000000"/>
          <w:sz w:val="28"/>
        </w:rPr>
        <w:t>
      о действиях ООО "Металлообработка", направленных на регистрацию (иное законное приобретение прав) средств индивидуализации товаров (работ, услуг), содержащих словесное обозначение "ОРБИТА-Р", "ОРБИТА-РМ" полностью или частично (с приложением надлежащим образом заверенных копий подтверждающих документов (копий заявок, утвержденных макетов и др.));</w:t>
      </w:r>
    </w:p>
    <w:bookmarkEnd w:id="21"/>
    <w:bookmarkStart w:name="z26" w:id="22"/>
    <w:p>
      <w:pPr>
        <w:spacing w:after="0"/>
        <w:ind w:left="0"/>
        <w:jc w:val="both"/>
      </w:pPr>
      <w:r>
        <w:rPr>
          <w:rFonts w:ascii="Times New Roman"/>
          <w:b w:val="false"/>
          <w:i w:val="false"/>
          <w:color w:val="000000"/>
          <w:sz w:val="28"/>
        </w:rPr>
        <w:t>
      о должностных лицах ООО "Металлообработка" и (или) должностных лицах организаций, входящих в группу лиц ООО "Металлообработка", уполномоченных на принятие решений по вопросам приобретения и (или) регистрации машин для резки труб (с приложением надлежащим образом заверенных копий документов, их уполномочивающих (приказ директора, распоряжение совета директоров и т.д.));</w:t>
      </w:r>
    </w:p>
    <w:bookmarkEnd w:id="22"/>
    <w:bookmarkStart w:name="z27" w:id="23"/>
    <w:p>
      <w:pPr>
        <w:spacing w:after="0"/>
        <w:ind w:left="0"/>
        <w:jc w:val="both"/>
      </w:pPr>
      <w:r>
        <w:rPr>
          <w:rFonts w:ascii="Times New Roman"/>
          <w:b w:val="false"/>
          <w:i w:val="false"/>
          <w:color w:val="000000"/>
          <w:sz w:val="28"/>
        </w:rPr>
        <w:t>
      о лицах, в период с 2017 года по 31 марта 2019 г. исполнявших функции единоличного исполнительного органа ООО "Металлообработка" (с приложением надлежащим образом заверенных копий учредительных документов юридического лица, приказов, решений общего собрания учредителей, выписок из официальных реестров, содержащих сведения о юридическом лице (со сроком получения не более чем 1 месяц с даты получения указанного определения), и иных документов, подтверждающих факт исполнения указанными лицами функций единоличного исполнительного органа юридического лица).</w:t>
      </w:r>
    </w:p>
    <w:bookmarkEnd w:id="23"/>
    <w:bookmarkStart w:name="z28" w:id="24"/>
    <w:p>
      <w:pPr>
        <w:spacing w:after="0"/>
        <w:ind w:left="0"/>
        <w:jc w:val="both"/>
      </w:pPr>
      <w:r>
        <w:rPr>
          <w:rFonts w:ascii="Times New Roman"/>
          <w:b w:val="false"/>
          <w:i w:val="false"/>
          <w:color w:val="000000"/>
          <w:sz w:val="28"/>
        </w:rPr>
        <w:t>
      Определение от 7 ноября 2019 г. № 55/опр было направлено письмом Комиссии от 12 ноября 2019 г. № 22-425 по адресу местонахождения ООО "Металлообработка" (данные единого государственного реестра юридических лиц): 413111, Саратовская обл., г. Энгельс, ул. Одесская, д. 75.</w:t>
      </w:r>
    </w:p>
    <w:bookmarkEnd w:id="24"/>
    <w:bookmarkStart w:name="z29" w:id="25"/>
    <w:p>
      <w:pPr>
        <w:spacing w:after="0"/>
        <w:ind w:left="0"/>
        <w:jc w:val="both"/>
      </w:pPr>
      <w:r>
        <w:rPr>
          <w:rFonts w:ascii="Times New Roman"/>
          <w:b w:val="false"/>
          <w:i w:val="false"/>
          <w:color w:val="000000"/>
          <w:sz w:val="28"/>
        </w:rPr>
        <w:t>
      Указанное почтовое отправление направлено заказным письмом с уведомлением о вручении с привлечением услуг оператора почтовой связи – акционерного общества "Почта России" с присвоением внутрироссийского почтового идентификатора № 12105940028161.</w:t>
      </w:r>
    </w:p>
    <w:bookmarkEnd w:id="25"/>
    <w:bookmarkStart w:name="z30" w:id="26"/>
    <w:p>
      <w:pPr>
        <w:spacing w:after="0"/>
        <w:ind w:left="0"/>
        <w:jc w:val="both"/>
      </w:pPr>
      <w:r>
        <w:rPr>
          <w:rFonts w:ascii="Times New Roman"/>
          <w:b w:val="false"/>
          <w:i w:val="false"/>
          <w:color w:val="000000"/>
          <w:sz w:val="28"/>
        </w:rPr>
        <w:t>
      Согласно информации, представленной на официальном сайте акционерного общества "Почта России" в информационно-телекоммуникационной сети "Интернет" (далее – сеть Интернет) в разделе "Отслеживание почтовых отправлений" по почтовому идентификатору № 12105940028161, почтовое отправление вручено ООО "Металлообработка" 21 ноября 2019 г.</w:t>
      </w:r>
    </w:p>
    <w:bookmarkEnd w:id="26"/>
    <w:bookmarkStart w:name="z31" w:id="27"/>
    <w:p>
      <w:pPr>
        <w:spacing w:after="0"/>
        <w:ind w:left="0"/>
        <w:jc w:val="both"/>
      </w:pPr>
      <w:r>
        <w:rPr>
          <w:rFonts w:ascii="Times New Roman"/>
          <w:b w:val="false"/>
          <w:i w:val="false"/>
          <w:color w:val="000000"/>
          <w:sz w:val="28"/>
        </w:rPr>
        <w:t>
      Таким образом, ООО "Металлообработка" в соответствии с пунктом 3 определения от 7 ноября 2019 г. № 55/опр должно было представить информацию в Комиссию до 2 декабря 2019 г. включительно, чего, однако, сделано не было, ходатайств о продлении срока представления запрошенной информации от ООО "Металлообработка" в Комиссию не поступало.</w:t>
      </w:r>
    </w:p>
    <w:bookmarkEnd w:id="27"/>
    <w:bookmarkStart w:name="z32" w:id="28"/>
    <w:p>
      <w:pPr>
        <w:spacing w:after="0"/>
        <w:ind w:left="0"/>
        <w:jc w:val="both"/>
      </w:pPr>
      <w:r>
        <w:rPr>
          <w:rFonts w:ascii="Times New Roman"/>
          <w:b w:val="false"/>
          <w:i w:val="false"/>
          <w:color w:val="000000"/>
          <w:sz w:val="28"/>
        </w:rPr>
        <w:t>
      В связи с непоступлением информации, запрошенной определением от 7 ноября 2019 г. № 55/опр, в соответствии с пунктом 3 определения об отложении рассмотрения дела о нарушении общих правил конкуренции на трансграничных рынках от 5 декабря 2019 г. № 56/опр (направлено письмом Комиссии от 5 декабря 2019 г. № 22-471) (далее – определение от 5 декабря 2019 г. № 56/опр) установлена необходимость представления ООО "Металлообработка" в Департамент информации, запрошенной определением от 7 ноября 2019 г. № 55/опр, до 20 декабря 2019 г. включительно.</w:t>
      </w:r>
    </w:p>
    <w:bookmarkEnd w:id="28"/>
    <w:bookmarkStart w:name="z33" w:id="29"/>
    <w:p>
      <w:pPr>
        <w:spacing w:after="0"/>
        <w:ind w:left="0"/>
        <w:jc w:val="both"/>
      </w:pPr>
      <w:r>
        <w:rPr>
          <w:rFonts w:ascii="Times New Roman"/>
          <w:b w:val="false"/>
          <w:i w:val="false"/>
          <w:color w:val="000000"/>
          <w:sz w:val="28"/>
        </w:rPr>
        <w:t>
      Определение от 5 декабря 2019 г. № 56/опр было направлено письмом Комиссии от 5 декабря 2019 г. № 22-471 по адресу местонахождения ООО "Металлообработка" (данные единого государственного реестра юридических лиц): 413111, Саратовская обл., г. Энгельс, ул. Одесская, д. 75.</w:t>
      </w:r>
    </w:p>
    <w:bookmarkEnd w:id="29"/>
    <w:bookmarkStart w:name="z34" w:id="30"/>
    <w:p>
      <w:pPr>
        <w:spacing w:after="0"/>
        <w:ind w:left="0"/>
        <w:jc w:val="both"/>
      </w:pPr>
      <w:r>
        <w:rPr>
          <w:rFonts w:ascii="Times New Roman"/>
          <w:b w:val="false"/>
          <w:i w:val="false"/>
          <w:color w:val="000000"/>
          <w:sz w:val="28"/>
        </w:rPr>
        <w:t>
      Указанное почтовое отправление направлено письмом с привлечением услуг оператора почтовой связи – акционерного общества "Почта России".</w:t>
      </w:r>
    </w:p>
    <w:bookmarkEnd w:id="30"/>
    <w:bookmarkStart w:name="z35" w:id="31"/>
    <w:p>
      <w:pPr>
        <w:spacing w:after="0"/>
        <w:ind w:left="0"/>
        <w:jc w:val="both"/>
      </w:pPr>
      <w:r>
        <w:rPr>
          <w:rFonts w:ascii="Times New Roman"/>
          <w:b w:val="false"/>
          <w:i w:val="false"/>
          <w:color w:val="000000"/>
          <w:sz w:val="28"/>
        </w:rPr>
        <w:t>
      Таким образом, ООО "Металлообработка" в соответствии с пунктом 3 определения от 5 декабря 2019 г. № 56/опр должно было представить информацию в Комиссию до 20 декабря 2019 г. включительно, чего, однако, сделано не было, ходатайств о продлении срока представления запрошенной информации от ООО "Металлообработка" в Комиссию не поступало.</w:t>
      </w:r>
    </w:p>
    <w:bookmarkEnd w:id="31"/>
    <w:bookmarkStart w:name="z36" w:id="32"/>
    <w:p>
      <w:pPr>
        <w:spacing w:after="0"/>
        <w:ind w:left="0"/>
        <w:jc w:val="both"/>
      </w:pPr>
      <w:r>
        <w:rPr>
          <w:rFonts w:ascii="Times New Roman"/>
          <w:b w:val="false"/>
          <w:i w:val="false"/>
          <w:color w:val="000000"/>
          <w:sz w:val="28"/>
        </w:rPr>
        <w:t>
      В соответствии с пунктом 9 определения по делу о нарушении общих правил конкуренции на трансграничных рынках от 24 декабря 2019 г. № 59/опр (направлено письмом Комиссии от 30 декабря 2019 г. № 22-491) (далее – определение от 24 декабря 2019 г. № 59/опр) ООО "Металлообработка" должно было представить в Департамент в 10-дневный срок с даты получения указанного определения информацию об имеющихся в сети Интернет сайтах, принадлежащих ему и (или) арендуемых им (с приложением надлежащим образом заверенных копий подтверждающих документов).</w:t>
      </w:r>
    </w:p>
    <w:bookmarkEnd w:id="32"/>
    <w:bookmarkStart w:name="z37" w:id="33"/>
    <w:p>
      <w:pPr>
        <w:spacing w:after="0"/>
        <w:ind w:left="0"/>
        <w:jc w:val="both"/>
      </w:pPr>
      <w:r>
        <w:rPr>
          <w:rFonts w:ascii="Times New Roman"/>
          <w:b w:val="false"/>
          <w:i w:val="false"/>
          <w:color w:val="000000"/>
          <w:sz w:val="28"/>
        </w:rPr>
        <w:t>
      Определение от 24 декабря 2019 г. № 59/опр было направлено письмом Комиссии от 30 декабря 2019 г. № 22-491 по адресу местонахождения ООО "Металлообработка" (данные единого государственного реестра юридических лиц): 413111, Саратовская обл., г. Энгельс, ул. Одесская, д. 75.</w:t>
      </w:r>
    </w:p>
    <w:bookmarkEnd w:id="33"/>
    <w:bookmarkStart w:name="z38" w:id="34"/>
    <w:p>
      <w:pPr>
        <w:spacing w:after="0"/>
        <w:ind w:left="0"/>
        <w:jc w:val="both"/>
      </w:pPr>
      <w:r>
        <w:rPr>
          <w:rFonts w:ascii="Times New Roman"/>
          <w:b w:val="false"/>
          <w:i w:val="false"/>
          <w:color w:val="000000"/>
          <w:sz w:val="28"/>
        </w:rPr>
        <w:t xml:space="preserve">
      Указанное почтовое отправление направлено заказным письмом с уведомлением о вручении с привлечением услуг оператора почтовой </w:t>
      </w:r>
    </w:p>
    <w:bookmarkEnd w:id="34"/>
    <w:bookmarkStart w:name="z39" w:id="35"/>
    <w:p>
      <w:pPr>
        <w:spacing w:after="0"/>
        <w:ind w:left="0"/>
        <w:jc w:val="both"/>
      </w:pPr>
      <w:r>
        <w:rPr>
          <w:rFonts w:ascii="Times New Roman"/>
          <w:b w:val="false"/>
          <w:i w:val="false"/>
          <w:color w:val="000000"/>
          <w:sz w:val="28"/>
        </w:rPr>
        <w:t>
      связи – акционерного общества "Почта России" с присвоением внутрироссийского почтового идентификатора № 12105941092512.</w:t>
      </w:r>
    </w:p>
    <w:bookmarkEnd w:id="35"/>
    <w:bookmarkStart w:name="z40" w:id="36"/>
    <w:p>
      <w:pPr>
        <w:spacing w:after="0"/>
        <w:ind w:left="0"/>
        <w:jc w:val="both"/>
      </w:pPr>
      <w:r>
        <w:rPr>
          <w:rFonts w:ascii="Times New Roman"/>
          <w:b w:val="false"/>
          <w:i w:val="false"/>
          <w:color w:val="000000"/>
          <w:sz w:val="28"/>
        </w:rPr>
        <w:t>
      Согласно информации, представленной на официальном сайте акционерного общества "Почта России" в сети Интернет в разделе "Отслеживание почтовых отправлений" по почтовому идентификатору № 12105940028161, почтовое отправление вручено ООО "Металлообработка" 29 января 2019 г.</w:t>
      </w:r>
    </w:p>
    <w:bookmarkEnd w:id="36"/>
    <w:bookmarkStart w:name="z41" w:id="37"/>
    <w:p>
      <w:pPr>
        <w:spacing w:after="0"/>
        <w:ind w:left="0"/>
        <w:jc w:val="both"/>
      </w:pPr>
      <w:r>
        <w:rPr>
          <w:rFonts w:ascii="Times New Roman"/>
          <w:b w:val="false"/>
          <w:i w:val="false"/>
          <w:color w:val="000000"/>
          <w:sz w:val="28"/>
        </w:rPr>
        <w:t>
      Таким образом, ООО "Металлообработка" в соответствии с пунктом 9 определения от 24 декабря 2019 г. № 59/опр должно было представить информацию в Комиссию до 10 февраля 2020 г. включительно, чего, однако, сделано не было, ходатайств о продлении срока представления указанной информации от ООО "Металлообработка" в Комиссию не поступало.</w:t>
      </w:r>
    </w:p>
    <w:bookmarkEnd w:id="37"/>
    <w:bookmarkStart w:name="z42" w:id="38"/>
    <w:p>
      <w:pPr>
        <w:spacing w:after="0"/>
        <w:ind w:left="0"/>
        <w:jc w:val="both"/>
      </w:pPr>
      <w:r>
        <w:rPr>
          <w:rFonts w:ascii="Times New Roman"/>
          <w:b w:val="false"/>
          <w:i w:val="false"/>
          <w:color w:val="000000"/>
          <w:sz w:val="28"/>
        </w:rPr>
        <w:t>
      Учитывая, что ООО "Металлообработка" ранее запрошенную информацию не представило, комиссия по рассмотрению дела определением от 24 декабря 2019 г. № 59/опр запросила ООО "АВТОГЕН-М", Межрайонную инспекцию Федеральной налоговой службы № 7 по Саратовской области, публичное акционерное общество "МегаФон", публичное акционерное общество "Ростелеком" и Федеральную службу по интеллектуальной собственности в 10-дневный срок с даты получения определения представить в Департамент информацию (документы, сведения), указанную в этом определении.</w:t>
      </w:r>
    </w:p>
    <w:bookmarkEnd w:id="38"/>
    <w:bookmarkStart w:name="z43" w:id="39"/>
    <w:p>
      <w:pPr>
        <w:spacing w:after="0"/>
        <w:ind w:left="0"/>
        <w:jc w:val="both"/>
      </w:pPr>
      <w:r>
        <w:rPr>
          <w:rFonts w:ascii="Times New Roman"/>
          <w:b w:val="false"/>
          <w:i w:val="false"/>
          <w:color w:val="000000"/>
          <w:sz w:val="28"/>
        </w:rPr>
        <w:t xml:space="preserve">
      ООО "АВТОГЕН-М" запрошенную информацию представило на заседании комиссии по рассмотрению дела 4 февраля 2020 г. </w:t>
      </w:r>
    </w:p>
    <w:bookmarkEnd w:id="39"/>
    <w:bookmarkStart w:name="z44" w:id="40"/>
    <w:p>
      <w:pPr>
        <w:spacing w:after="0"/>
        <w:ind w:left="0"/>
        <w:jc w:val="both"/>
      </w:pPr>
      <w:r>
        <w:rPr>
          <w:rFonts w:ascii="Times New Roman"/>
          <w:b w:val="false"/>
          <w:i w:val="false"/>
          <w:color w:val="000000"/>
          <w:sz w:val="28"/>
        </w:rPr>
        <w:t>
      ПАО "Ростелеком" запрошенную информацию представило письмом от 16 января 2020 г. № 10/05/596/20 (от 27 января 2020 г. вх. № 1166).</w:t>
      </w:r>
    </w:p>
    <w:bookmarkEnd w:id="40"/>
    <w:bookmarkStart w:name="z45" w:id="41"/>
    <w:p>
      <w:pPr>
        <w:spacing w:after="0"/>
        <w:ind w:left="0"/>
        <w:jc w:val="both"/>
      </w:pPr>
      <w:r>
        <w:rPr>
          <w:rFonts w:ascii="Times New Roman"/>
          <w:b w:val="false"/>
          <w:i w:val="false"/>
          <w:color w:val="000000"/>
          <w:sz w:val="28"/>
        </w:rPr>
        <w:t>
      ПАО "Мегафон" запрошенную информацию представило письмом от 20 января 2020 г. № 5/3-UG-Исх-00003/20 (от 24 января 2020 г. вх. № 1083конф).</w:t>
      </w:r>
    </w:p>
    <w:bookmarkEnd w:id="41"/>
    <w:bookmarkStart w:name="z46" w:id="42"/>
    <w:p>
      <w:pPr>
        <w:spacing w:after="0"/>
        <w:ind w:left="0"/>
        <w:jc w:val="both"/>
      </w:pPr>
      <w:r>
        <w:rPr>
          <w:rFonts w:ascii="Times New Roman"/>
          <w:b w:val="false"/>
          <w:i w:val="false"/>
          <w:color w:val="000000"/>
          <w:sz w:val="28"/>
        </w:rPr>
        <w:t>
      Федеральная служба по интеллектуальной собственности запрошенную информацию представила письмом от 29 января 2020 г. № 04/22-1047/08 (от 10 февраля 2020 г. вх. № 1982).</w:t>
      </w:r>
    </w:p>
    <w:bookmarkEnd w:id="42"/>
    <w:bookmarkStart w:name="z47" w:id="43"/>
    <w:p>
      <w:pPr>
        <w:spacing w:after="0"/>
        <w:ind w:left="0"/>
        <w:jc w:val="both"/>
      </w:pPr>
      <w:r>
        <w:rPr>
          <w:rFonts w:ascii="Times New Roman"/>
          <w:b w:val="false"/>
          <w:i w:val="false"/>
          <w:color w:val="000000"/>
          <w:sz w:val="28"/>
        </w:rPr>
        <w:t>
      Межрайонная инспекция Федеральной налоговой службы № 7 по Саратовской области запрошенную информацию представила письмом от 27 января 2020 г. № 12-27/001803 (от 12 февраля 2020 г. вх. № 2081).</w:t>
      </w:r>
    </w:p>
    <w:bookmarkEnd w:id="43"/>
    <w:bookmarkStart w:name="z48" w:id="44"/>
    <w:p>
      <w:pPr>
        <w:spacing w:after="0"/>
        <w:ind w:left="0"/>
        <w:jc w:val="both"/>
      </w:pPr>
      <w:r>
        <w:rPr>
          <w:rFonts w:ascii="Times New Roman"/>
          <w:b w:val="false"/>
          <w:i w:val="false"/>
          <w:color w:val="000000"/>
          <w:sz w:val="28"/>
        </w:rPr>
        <w:t xml:space="preserve">
      В соответствии с пунктом 10 определения об отложении рассмотрения дела о нарушении общих правил конкуренции на трансграничных рынках от 4 февраля 2020 г. № 3/опр (направлено письмом Комиссии от 7 февраля 2020 г. № 22-31) (далее – определение от 4 февраля 2020 г. № 3/опр) акционерному обществу "Региональный Сетевой Информационный Центр" надлежало в 10-дневный срок с даты получения определения представить в Департамент информацию (документы, сведения), указанную в этом определении. </w:t>
      </w:r>
    </w:p>
    <w:bookmarkEnd w:id="44"/>
    <w:bookmarkStart w:name="z49" w:id="45"/>
    <w:p>
      <w:pPr>
        <w:spacing w:after="0"/>
        <w:ind w:left="0"/>
        <w:jc w:val="both"/>
      </w:pPr>
      <w:r>
        <w:rPr>
          <w:rFonts w:ascii="Times New Roman"/>
          <w:b w:val="false"/>
          <w:i w:val="false"/>
          <w:color w:val="000000"/>
          <w:sz w:val="28"/>
        </w:rPr>
        <w:t>
      АО "РСИЦ" запрошенную информацию представило письмом от 19 февраля 2020 г. № 810-Ю (от 19 февраля 2020 г. вх. № 2616).</w:t>
      </w:r>
    </w:p>
    <w:bookmarkEnd w:id="45"/>
    <w:bookmarkStart w:name="z50" w:id="46"/>
    <w:p>
      <w:pPr>
        <w:spacing w:after="0"/>
        <w:ind w:left="0"/>
        <w:jc w:val="both"/>
      </w:pPr>
      <w:r>
        <w:rPr>
          <w:rFonts w:ascii="Times New Roman"/>
          <w:b w:val="false"/>
          <w:i w:val="false"/>
          <w:color w:val="000000"/>
          <w:sz w:val="28"/>
        </w:rPr>
        <w:t>
      Учитывая информацию, имеющуюся в материалах дела, в соответствии с определением об отложении рассмотрения дела о нарушении общих правил конкуренции на трансграничных рынках от 20 февраля 2020 г. № 6/опр (направлено письмом Комиссии от 26 февраля 2020 г. № 22-43), принятым в рамках рассмотрения дела, комиссия по рассмотрению дела истребовала у лиц, у которых согласно материалам дела имеется информация о приобретении (продаже) в период с 2017 года по 2019 год машин для резки труб с обозначением "ОРБИТА-Р" и "ОРБИТА-РМ" у (для) ООО "Металлообработка", информацию (документы, сведения) о реализации (приобретении) в натуральном выражении (в штуках) и в стоимостном выражении (в российских рублях) указанных машин (с приложением надлежащим образом заверенных копий подтверждающих документов (копий договоров поставки (купли-продажи), счетов, накладных, счетов-фактур и др.)).</w:t>
      </w:r>
    </w:p>
    <w:bookmarkEnd w:id="46"/>
    <w:bookmarkStart w:name="z51" w:id="47"/>
    <w:p>
      <w:pPr>
        <w:spacing w:after="0"/>
        <w:ind w:left="0"/>
        <w:jc w:val="both"/>
      </w:pPr>
      <w:r>
        <w:rPr>
          <w:rFonts w:ascii="Times New Roman"/>
          <w:b w:val="false"/>
          <w:i w:val="false"/>
          <w:color w:val="000000"/>
          <w:sz w:val="28"/>
        </w:rPr>
        <w:t>
      Указанными лицами затребованная информация была представлена.</w:t>
      </w:r>
    </w:p>
    <w:bookmarkEnd w:id="47"/>
    <w:bookmarkStart w:name="z52" w:id="48"/>
    <w:p>
      <w:pPr>
        <w:spacing w:after="0"/>
        <w:ind w:left="0"/>
        <w:jc w:val="both"/>
      </w:pPr>
      <w:r>
        <w:rPr>
          <w:rFonts w:ascii="Times New Roman"/>
          <w:b w:val="false"/>
          <w:i w:val="false"/>
          <w:color w:val="000000"/>
          <w:sz w:val="28"/>
        </w:rPr>
        <w:t>
      Учитывая, что часть информации представлена с указанием грифа, свидетельствующего об отнесении указанной информации к информации ограниченного распространения, ее содержание в рамках настоящего Решения не приводится.</w:t>
      </w:r>
    </w:p>
    <w:bookmarkEnd w:id="48"/>
    <w:bookmarkStart w:name="z53" w:id="49"/>
    <w:p>
      <w:pPr>
        <w:spacing w:after="0"/>
        <w:ind w:left="0"/>
        <w:jc w:val="both"/>
      </w:pPr>
      <w:r>
        <w:rPr>
          <w:rFonts w:ascii="Times New Roman"/>
          <w:b w:val="false"/>
          <w:i w:val="false"/>
          <w:color w:val="000000"/>
          <w:sz w:val="28"/>
        </w:rPr>
        <w:t>
      Представленная информация подтверждает факты:</w:t>
      </w:r>
    </w:p>
    <w:bookmarkEnd w:id="49"/>
    <w:bookmarkStart w:name="z54" w:id="50"/>
    <w:p>
      <w:pPr>
        <w:spacing w:after="0"/>
        <w:ind w:left="0"/>
        <w:jc w:val="both"/>
      </w:pPr>
      <w:r>
        <w:rPr>
          <w:rFonts w:ascii="Times New Roman"/>
          <w:b w:val="false"/>
          <w:i w:val="false"/>
          <w:color w:val="000000"/>
          <w:sz w:val="28"/>
        </w:rPr>
        <w:t>
      приобретения ООО "Металлообработка" в период с 2017 года по I квартал 2019 г. машин для резки труб;</w:t>
      </w:r>
    </w:p>
    <w:bookmarkEnd w:id="50"/>
    <w:bookmarkStart w:name="z55" w:id="51"/>
    <w:p>
      <w:pPr>
        <w:spacing w:after="0"/>
        <w:ind w:left="0"/>
        <w:jc w:val="both"/>
      </w:pPr>
      <w:r>
        <w:rPr>
          <w:rFonts w:ascii="Times New Roman"/>
          <w:b w:val="false"/>
          <w:i w:val="false"/>
          <w:color w:val="000000"/>
          <w:sz w:val="28"/>
        </w:rPr>
        <w:t>
      реализации ООО "Металлообработка" в период с 2017 года по I квартал 2019 г. машин для резки труб;</w:t>
      </w:r>
    </w:p>
    <w:bookmarkEnd w:id="51"/>
    <w:bookmarkStart w:name="z56" w:id="52"/>
    <w:p>
      <w:pPr>
        <w:spacing w:after="0"/>
        <w:ind w:left="0"/>
        <w:jc w:val="both"/>
      </w:pPr>
      <w:r>
        <w:rPr>
          <w:rFonts w:ascii="Times New Roman"/>
          <w:b w:val="false"/>
          <w:i w:val="false"/>
          <w:color w:val="000000"/>
          <w:sz w:val="28"/>
        </w:rPr>
        <w:t>
      наличия у ООО "Металлообработка" информации (документов, сведений) о производителях машин для резки труб и иной затребованной информации.</w:t>
      </w:r>
    </w:p>
    <w:bookmarkEnd w:id="52"/>
    <w:bookmarkStart w:name="z57" w:id="53"/>
    <w:p>
      <w:pPr>
        <w:spacing w:after="0"/>
        <w:ind w:left="0"/>
        <w:jc w:val="both"/>
      </w:pPr>
      <w:r>
        <w:rPr>
          <w:rFonts w:ascii="Times New Roman"/>
          <w:b w:val="false"/>
          <w:i w:val="false"/>
          <w:color w:val="000000"/>
          <w:sz w:val="28"/>
        </w:rPr>
        <w:t>
      В соответствии с пунктом 3 определения от 4 февраля 2020 г. № 3/опр, принятого в рамках рассмотрения дела, определено проинформировать ООО "Металлообработка" о необходимости представления ранее запрошенной определением от 24 декабря 2019 г. № 59/опр информации, а также о возможности наложения штрафных санкций, предусмотренных подпунктом 5 пункта 16 Протокола за непредставление или несвоевременное представление сведений (информации), предусмотренных разделом XVIII Договора и Протоколом, в том числе за непредставление сведений (информации) по требованию Комиссии (указанную информацию надлежало представить в 10-дневный срок с даты получения копии указанного определения).</w:t>
      </w:r>
    </w:p>
    <w:bookmarkEnd w:id="53"/>
    <w:bookmarkStart w:name="z58" w:id="54"/>
    <w:p>
      <w:pPr>
        <w:spacing w:after="0"/>
        <w:ind w:left="0"/>
        <w:jc w:val="both"/>
      </w:pPr>
      <w:r>
        <w:rPr>
          <w:rFonts w:ascii="Times New Roman"/>
          <w:b w:val="false"/>
          <w:i w:val="false"/>
          <w:color w:val="000000"/>
          <w:sz w:val="28"/>
        </w:rPr>
        <w:t>
      Также в соответствии с пунктом 7 определения от 4 февраля 2020 г. № 3/опр ООО "Металлообработка" требовалось представить в Департамент в 10-дневный срок с даты получения указанного определения информацию (документы, сведения):</w:t>
      </w:r>
    </w:p>
    <w:bookmarkEnd w:id="54"/>
    <w:bookmarkStart w:name="z59" w:id="55"/>
    <w:p>
      <w:pPr>
        <w:spacing w:after="0"/>
        <w:ind w:left="0"/>
        <w:jc w:val="both"/>
      </w:pPr>
      <w:r>
        <w:rPr>
          <w:rFonts w:ascii="Times New Roman"/>
          <w:b w:val="false"/>
          <w:i w:val="false"/>
          <w:color w:val="000000"/>
          <w:sz w:val="28"/>
        </w:rPr>
        <w:t>
      о размещении в сети Интернет, в том числе на сайтах ljunet64.ru и http://orbita-rm.ru/, предложений о реализации машин для резки труб "ОРБИТА-РМ" и "ОРБИТА-Р (БАНДАЖ 320-1420ММ)" с указанием контактных данных ООО "Металлообработка" и данных абонентских номеров телефонов, в отношении которых договоры оказания услуг связи были заключены от имени физического лица, являющегося директором ООО "Металлообработка", включая (но не ограничиваясь) информацию (документы, сведения) о производителе указанной продукции, должностном лице ООО "Металлообработка", ответственном за размещение указанной информации в сети Интернет (фамилия, имя, отчество, место постоянной регистрации и место жительства), с приложением надлежащим образом заверенных копий трудового договора, приказа о приеме на работу, должностной инструкции (иного документа, определяющего должностные обязанности), в том числе документа, определяющего правомочие для размещения указанной информации в сети Интернет;</w:t>
      </w:r>
    </w:p>
    <w:bookmarkEnd w:id="55"/>
    <w:bookmarkStart w:name="z60" w:id="56"/>
    <w:p>
      <w:pPr>
        <w:spacing w:after="0"/>
        <w:ind w:left="0"/>
        <w:jc w:val="both"/>
      </w:pPr>
      <w:r>
        <w:rPr>
          <w:rFonts w:ascii="Times New Roman"/>
          <w:b w:val="false"/>
          <w:i w:val="false"/>
          <w:color w:val="000000"/>
          <w:sz w:val="28"/>
        </w:rPr>
        <w:t>
      о реализации ООО "Металлообработка" в период с 2017 года по 2019 год (отдельно по каждому кварталу) машин для резки труб в натуральном выражении (в штуках) и в стоимостном выражении (в российских рублях) (с приложением надлежащим образом заверенных копий подтверждающих документов (копий договоров поставки (купли-продажи), накладных, счетов-фактур и др.));</w:t>
      </w:r>
    </w:p>
    <w:bookmarkEnd w:id="56"/>
    <w:bookmarkStart w:name="z61" w:id="57"/>
    <w:p>
      <w:pPr>
        <w:spacing w:after="0"/>
        <w:ind w:left="0"/>
        <w:jc w:val="both"/>
      </w:pPr>
      <w:r>
        <w:rPr>
          <w:rFonts w:ascii="Times New Roman"/>
          <w:b w:val="false"/>
          <w:i w:val="false"/>
          <w:color w:val="000000"/>
          <w:sz w:val="28"/>
        </w:rPr>
        <w:t>
      о приобретении ООО "Металлообработка" в период с 2017 года по 2019 год (отдельно по каждому кварталу) машин для резки труб в натуральном выражении (в штуках) и в стоимостном выражении (в российских рублях) (с приложением надлежащим образом заверенных копий подтверждающих документов (копий договоров поставки (купли-продажи), накладных, счетов-фактур и др.));</w:t>
      </w:r>
    </w:p>
    <w:bookmarkEnd w:id="57"/>
    <w:bookmarkStart w:name="z62" w:id="58"/>
    <w:p>
      <w:pPr>
        <w:spacing w:after="0"/>
        <w:ind w:left="0"/>
        <w:jc w:val="both"/>
      </w:pPr>
      <w:r>
        <w:rPr>
          <w:rFonts w:ascii="Times New Roman"/>
          <w:b w:val="false"/>
          <w:i w:val="false"/>
          <w:color w:val="000000"/>
          <w:sz w:val="28"/>
        </w:rPr>
        <w:t>
      о поступивших в период с 2017 года по 2019 год обращениях по вопросу поставок (приобретения) машин для резки труб (с приложением надлежащим образом заверенных копий таких обращений).</w:t>
      </w:r>
    </w:p>
    <w:bookmarkEnd w:id="58"/>
    <w:bookmarkStart w:name="z63" w:id="59"/>
    <w:p>
      <w:pPr>
        <w:spacing w:after="0"/>
        <w:ind w:left="0"/>
        <w:jc w:val="both"/>
      </w:pPr>
      <w:r>
        <w:rPr>
          <w:rFonts w:ascii="Times New Roman"/>
          <w:b w:val="false"/>
          <w:i w:val="false"/>
          <w:color w:val="000000"/>
          <w:sz w:val="28"/>
        </w:rPr>
        <w:t>
      Определение от 4 февраля 2020 г. № 3/опр было направлено письмом Комиссии от 7 февраля 2020 г. № 22-31 по адресу местонахождения ООО "Металлообработка" (данные единого государственного реестра юридических лиц): 413111, Саратовская обл., г. Энгельс, ул. Одесская, д. 75.</w:t>
      </w:r>
    </w:p>
    <w:bookmarkEnd w:id="59"/>
    <w:bookmarkStart w:name="z64" w:id="60"/>
    <w:p>
      <w:pPr>
        <w:spacing w:after="0"/>
        <w:ind w:left="0"/>
        <w:jc w:val="both"/>
      </w:pPr>
      <w:r>
        <w:rPr>
          <w:rFonts w:ascii="Times New Roman"/>
          <w:b w:val="false"/>
          <w:i w:val="false"/>
          <w:color w:val="000000"/>
          <w:sz w:val="28"/>
        </w:rPr>
        <w:t>
      Указанное почтовое отправление направлено заказным письмом с уведомлением о вручении с привлечением услуг оператора почтовой связи – акционерного общества "Почта России" с присвоением внутрироссийского почтового идентификатора № 12105941092970.</w:t>
      </w:r>
    </w:p>
    <w:bookmarkEnd w:id="60"/>
    <w:bookmarkStart w:name="z65" w:id="61"/>
    <w:p>
      <w:pPr>
        <w:spacing w:after="0"/>
        <w:ind w:left="0"/>
        <w:jc w:val="both"/>
      </w:pPr>
      <w:r>
        <w:rPr>
          <w:rFonts w:ascii="Times New Roman"/>
          <w:b w:val="false"/>
          <w:i w:val="false"/>
          <w:color w:val="000000"/>
          <w:sz w:val="28"/>
        </w:rPr>
        <w:t>
      Согласно информации, представленной на официальном сайте акционерного общества "Почта России" в сети Интернет в разделе "Отслеживание почтовых отправлений" по почтовому идентификатору №   12105941092970, почтовое отправление вручено ООО "Металлообработка" 26 февраля 2020 г.</w:t>
      </w:r>
    </w:p>
    <w:bookmarkEnd w:id="61"/>
    <w:bookmarkStart w:name="z66" w:id="62"/>
    <w:p>
      <w:pPr>
        <w:spacing w:after="0"/>
        <w:ind w:left="0"/>
        <w:jc w:val="both"/>
      </w:pPr>
      <w:r>
        <w:rPr>
          <w:rFonts w:ascii="Times New Roman"/>
          <w:b w:val="false"/>
          <w:i w:val="false"/>
          <w:color w:val="000000"/>
          <w:sz w:val="28"/>
        </w:rPr>
        <w:t>
      Таким образом, ООО "Металлообработка" в соответствии с пунктом 7 определения от 4 февраля 2020 г. № 3/опр должно было представить информацию в Комиссию до 10 марта 2020 г. включительно, чего, однако, сделано не было, ходатайств о продлении срока представления запрошенной информации от ООО "Металлообработка" в Комиссию не поступало.</w:t>
      </w:r>
    </w:p>
    <w:bookmarkEnd w:id="62"/>
    <w:bookmarkStart w:name="z67" w:id="63"/>
    <w:p>
      <w:pPr>
        <w:spacing w:after="0"/>
        <w:ind w:left="0"/>
        <w:jc w:val="both"/>
      </w:pPr>
      <w:r>
        <w:rPr>
          <w:rFonts w:ascii="Times New Roman"/>
          <w:b w:val="false"/>
          <w:i w:val="false"/>
          <w:color w:val="000000"/>
          <w:sz w:val="28"/>
        </w:rPr>
        <w:t>
      Согласно пункту 13 Протокола уполномоченное структурное подразделение Комиссии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bookmarkEnd w:id="63"/>
    <w:bookmarkStart w:name="z68" w:id="64"/>
    <w:p>
      <w:pPr>
        <w:spacing w:after="0"/>
        <w:ind w:left="0"/>
        <w:jc w:val="both"/>
      </w:pPr>
      <w:r>
        <w:rPr>
          <w:rFonts w:ascii="Times New Roman"/>
          <w:b w:val="false"/>
          <w:i w:val="false"/>
          <w:color w:val="000000"/>
          <w:sz w:val="28"/>
        </w:rPr>
        <w:t xml:space="preserve">
      В соответствии с пунктом 21 Порядка рассмотрения дел комиссия по рассмотрению дела вправе запрашивать при рассмотрении дела у лиц, участвующих в рассмотрении дела, документы, сведения и пояснения в письменной или устной форме по вопросам, возникающим в ходе рассмотрения дела. </w:t>
      </w:r>
    </w:p>
    <w:bookmarkEnd w:id="64"/>
    <w:bookmarkStart w:name="z69" w:id="65"/>
    <w:p>
      <w:pPr>
        <w:spacing w:after="0"/>
        <w:ind w:left="0"/>
        <w:jc w:val="both"/>
      </w:pPr>
      <w:r>
        <w:rPr>
          <w:rFonts w:ascii="Times New Roman"/>
          <w:b w:val="false"/>
          <w:i w:val="false"/>
          <w:color w:val="000000"/>
          <w:sz w:val="28"/>
        </w:rPr>
        <w:t xml:space="preserve">
      Пунктом 22 Порядка рассмотрения дел установлено, что непредставление или несвоевременное представление в Комиссию запрашиваемых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является основанием для применения штрафных санкций, предусмотренных подпунктом 5 пункта 16 Протокола. Применение указанных штрафных санкций осуществляется в порядке, установленном Методикой расчета и порядком наложения штрафов. </w:t>
      </w:r>
    </w:p>
    <w:bookmarkEnd w:id="65"/>
    <w:bookmarkStart w:name="z70" w:id="66"/>
    <w:p>
      <w:pPr>
        <w:spacing w:after="0"/>
        <w:ind w:left="0"/>
        <w:jc w:val="both"/>
      </w:pPr>
      <w:r>
        <w:rPr>
          <w:rFonts w:ascii="Times New Roman"/>
          <w:b w:val="false"/>
          <w:i w:val="false"/>
          <w:color w:val="000000"/>
          <w:sz w:val="28"/>
        </w:rPr>
        <w:t>
      Согласно подпункту 5 пункта 16 Протокола Комиссия в соответствии с Методикой расчета и порядком наложения штрафов налагает штрафы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на физических лиц в размере от 10 000 до 15 000 российских рублей, на должностных лиц и индивидуальных предпринимателей в размере от 10 000 до 60 000 российских рублей, на юридических лиц в размере от 150 000 до 1 000 000 российских рублей.</w:t>
      </w:r>
    </w:p>
    <w:bookmarkEnd w:id="66"/>
    <w:bookmarkStart w:name="z71" w:id="67"/>
    <w:p>
      <w:pPr>
        <w:spacing w:after="0"/>
        <w:ind w:left="0"/>
        <w:jc w:val="both"/>
      </w:pPr>
      <w:r>
        <w:rPr>
          <w:rFonts w:ascii="Times New Roman"/>
          <w:b w:val="false"/>
          <w:i w:val="false"/>
          <w:color w:val="000000"/>
          <w:sz w:val="28"/>
        </w:rPr>
        <w:t>
      Таким образом, ООО "Металлообработка" запрошенную в соответствии с определением от 7 ноября 2019 г. № 55/опр и определением от 5 декабря 2019 г. № 56/опр (и подлежащую представлению до 20 декабря 2019 г. включительно), определением от 24 декабря 2019 г. № 59/опр (и подлежащую представлению до 10 февраля 2020 г. включительно) и определением от 4 февраля 2020 г. № 3/опр (и подлежащую представлению до 10 марта 2020 г. включительно) информацию (документы, сведения) по требованию Комиссии в установленный срок не представило, чем нарушило пункт 13 Протокола и пункт 21 Порядка рассмотрения дел.</w:t>
      </w:r>
    </w:p>
    <w:bookmarkEnd w:id="67"/>
    <w:bookmarkStart w:name="z72" w:id="68"/>
    <w:p>
      <w:pPr>
        <w:spacing w:after="0"/>
        <w:ind w:left="0"/>
        <w:jc w:val="both"/>
      </w:pPr>
      <w:r>
        <w:rPr>
          <w:rFonts w:ascii="Times New Roman"/>
          <w:b w:val="false"/>
          <w:i w:val="false"/>
          <w:color w:val="000000"/>
          <w:sz w:val="28"/>
        </w:rPr>
        <w:t>
      В рамках рассмотрения дела о непредставлении сведений (информации) ООО "Металлообработка" позицию о несогласии или согласии с фактом наличия в его действиях нарушения не представило.</w:t>
      </w:r>
    </w:p>
    <w:bookmarkEnd w:id="68"/>
    <w:bookmarkStart w:name="z73" w:id="69"/>
    <w:p>
      <w:pPr>
        <w:spacing w:after="0"/>
        <w:ind w:left="0"/>
        <w:jc w:val="both"/>
      </w:pPr>
      <w:r>
        <w:rPr>
          <w:rFonts w:ascii="Times New Roman"/>
          <w:b w:val="false"/>
          <w:i w:val="false"/>
          <w:color w:val="000000"/>
          <w:sz w:val="28"/>
        </w:rPr>
        <w:t>
      Обстоятельств, препятствующих представлению ООО "Металлообработка" в Комиссию информации (документов, сведений), запрошенной в соответствии с определением от 7 ноября 2019 г. № 55/опр, определением от 5 декабря 2019 г. № 56/опр, определением от 24 декабря 2019 г. № 59/опр, определением от 4 февраля 2020 г. № 3/опр, не выявлено.</w:t>
      </w:r>
    </w:p>
    <w:bookmarkEnd w:id="69"/>
    <w:bookmarkStart w:name="z74" w:id="70"/>
    <w:p>
      <w:pPr>
        <w:spacing w:after="0"/>
        <w:ind w:left="0"/>
        <w:jc w:val="both"/>
      </w:pPr>
      <w:r>
        <w:rPr>
          <w:rFonts w:ascii="Times New Roman"/>
          <w:b w:val="false"/>
          <w:i w:val="false"/>
          <w:color w:val="000000"/>
          <w:sz w:val="28"/>
        </w:rPr>
        <w:t>
      В заседаниях комиссии по рассмотрению дела должностное лицо и (или) представители по доверенности ООО "Металлообработка" участие не принимали, ходатайств о переносе даты заседания не представляли.</w:t>
      </w:r>
    </w:p>
    <w:bookmarkEnd w:id="70"/>
    <w:bookmarkStart w:name="z75" w:id="71"/>
    <w:p>
      <w:pPr>
        <w:spacing w:after="0"/>
        <w:ind w:left="0"/>
        <w:jc w:val="both"/>
      </w:pPr>
      <w:r>
        <w:rPr>
          <w:rFonts w:ascii="Times New Roman"/>
          <w:b w:val="false"/>
          <w:i w:val="false"/>
          <w:color w:val="000000"/>
          <w:sz w:val="28"/>
        </w:rPr>
        <w:t xml:space="preserve">
      Информация об уважительной причине невозможности участия в заседаниях комиссии по рассмотрению дела ООО "Металлообработка" не представлена. </w:t>
      </w:r>
    </w:p>
    <w:bookmarkEnd w:id="71"/>
    <w:bookmarkStart w:name="z76" w:id="72"/>
    <w:p>
      <w:pPr>
        <w:spacing w:after="0"/>
        <w:ind w:left="0"/>
        <w:jc w:val="both"/>
      </w:pPr>
      <w:r>
        <w:rPr>
          <w:rFonts w:ascii="Times New Roman"/>
          <w:b w:val="false"/>
          <w:i w:val="false"/>
          <w:color w:val="000000"/>
          <w:sz w:val="28"/>
        </w:rPr>
        <w:t>
      Руководствуясь подпунктом 3 пункта 10 Протокола, пунктом 44 Порядка рассмотрения дел и пунктом 17 Методики расчета и порядка наложения штрафов, Коллегия Комиссии решила:</w:t>
      </w:r>
    </w:p>
    <w:bookmarkEnd w:id="72"/>
    <w:bookmarkStart w:name="z77" w:id="73"/>
    <w:p>
      <w:pPr>
        <w:spacing w:after="0"/>
        <w:ind w:left="0"/>
        <w:jc w:val="both"/>
      </w:pPr>
      <w:r>
        <w:rPr>
          <w:rFonts w:ascii="Times New Roman"/>
          <w:b w:val="false"/>
          <w:i w:val="false"/>
          <w:color w:val="000000"/>
          <w:sz w:val="28"/>
        </w:rPr>
        <w:t>
      1. Признать отсутствие оснований для прекращения рассмотрения дела о применении штрафных санкций за непредставление сведений (информации) по требованию Комиссии, предусмотренных пунктом 46 Порядка рассмотрения дел.</w:t>
      </w:r>
    </w:p>
    <w:bookmarkEnd w:id="73"/>
    <w:bookmarkStart w:name="z78" w:id="74"/>
    <w:p>
      <w:pPr>
        <w:spacing w:after="0"/>
        <w:ind w:left="0"/>
        <w:jc w:val="both"/>
      </w:pPr>
      <w:r>
        <w:rPr>
          <w:rFonts w:ascii="Times New Roman"/>
          <w:b w:val="false"/>
          <w:i w:val="false"/>
          <w:color w:val="000000"/>
          <w:sz w:val="28"/>
        </w:rPr>
        <w:t>
      2. Признать действия (бездействие) ООО "Металлообработка", выразившиеся в непредставлении информации, нарушением пункта 13 Протокола и пункта 21 Порядка рассмотрения дел, ответственность за которое предусмотрена подпунктом 5 пункта 16 Протокола.</w:t>
      </w:r>
    </w:p>
    <w:bookmarkEnd w:id="74"/>
    <w:bookmarkStart w:name="z79" w:id="75"/>
    <w:p>
      <w:pPr>
        <w:spacing w:after="0"/>
        <w:ind w:left="0"/>
        <w:jc w:val="both"/>
      </w:pPr>
      <w:r>
        <w:rPr>
          <w:rFonts w:ascii="Times New Roman"/>
          <w:b w:val="false"/>
          <w:i w:val="false"/>
          <w:color w:val="000000"/>
          <w:sz w:val="28"/>
        </w:rPr>
        <w:t xml:space="preserve">
      3. В соответствии с Методикой расчета и порядком наложения штрафов и пунктом 16 Протокола ООО "Металлообработка" (ИНН 6449080010, адрес места регистрации: 413111, Российская Федерация, Саратовская область, г. Энгельс, ул. Одесская, д. 75) с учетом наличия обстоятельств, смягчающих ответственность (непредставление или несвоевременное представление впервые юридическим лицом, признанным Комиссией в соответствии с Порядком рассмотрения дел не представившим или несвоевременно представившим в Комиссию сведения (информацию), предусмотренные разделом XVIII Договора и Протоколом, в том числе не представившим сведения (информацию) по требованию Комиссии, а равно представившим в Комиссию заведомо недостоверные сведения (информацию)), и с учетом отсутствия обстоятельств, отягчающих ответственность, назначить штраф в размере 433 333 российских рубля 33 копейки. </w:t>
      </w:r>
    </w:p>
    <w:bookmarkEnd w:id="75"/>
    <w:bookmarkStart w:name="z80" w:id="76"/>
    <w:p>
      <w:pPr>
        <w:spacing w:after="0"/>
        <w:ind w:left="0"/>
        <w:jc w:val="both"/>
      </w:pPr>
      <w:r>
        <w:rPr>
          <w:rFonts w:ascii="Times New Roman"/>
          <w:b w:val="false"/>
          <w:i w:val="false"/>
          <w:color w:val="000000"/>
          <w:sz w:val="28"/>
        </w:rPr>
        <w:t>
      Указанный штраф подлежит оплате в порядке, установленном пунктами 17 и 18 Протокола.</w:t>
      </w:r>
    </w:p>
    <w:bookmarkEnd w:id="76"/>
    <w:bookmarkStart w:name="z81" w:id="77"/>
    <w:p>
      <w:pPr>
        <w:spacing w:after="0"/>
        <w:ind w:left="0"/>
        <w:jc w:val="both"/>
      </w:pPr>
      <w:r>
        <w:rPr>
          <w:rFonts w:ascii="Times New Roman"/>
          <w:b w:val="false"/>
          <w:i w:val="false"/>
          <w:color w:val="000000"/>
          <w:sz w:val="28"/>
        </w:rPr>
        <w:t>
      4. ООО "Металлообработка" надлежит в месячный срок с даты вступления настоящего Решения в силу представить в Комиссию информацию (документы, сведения), запрошенную в соответствии с определением от 7 ноября 2019 г. № 55/опр, определением от 5 декабря 2019 г. № 56/опр, определением от 24 декабря 2019 г. № 59/опр и определением от 4 февраля 2020 г. № 3/опр, в порядке, установленном этими определениями.</w:t>
      </w:r>
    </w:p>
    <w:bookmarkEnd w:id="77"/>
    <w:bookmarkStart w:name="z82" w:id="78"/>
    <w:p>
      <w:pPr>
        <w:spacing w:after="0"/>
        <w:ind w:left="0"/>
        <w:jc w:val="both"/>
      </w:pPr>
      <w:r>
        <w:rPr>
          <w:rFonts w:ascii="Times New Roman"/>
          <w:b w:val="false"/>
          <w:i w:val="false"/>
          <w:color w:val="000000"/>
          <w:sz w:val="28"/>
        </w:rPr>
        <w:t>
      5. Настоящее Решение может быть обжаловано в установленном порядке в Суд Евразийского экономического союза.</w:t>
      </w:r>
    </w:p>
    <w:bookmarkEnd w:id="78"/>
    <w:bookmarkStart w:name="z83" w:id="79"/>
    <w:p>
      <w:pPr>
        <w:spacing w:after="0"/>
        <w:ind w:left="0"/>
        <w:jc w:val="both"/>
      </w:pP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