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737a6" w14:textId="6d737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введении в действие общего процесса "Формирование и ведение единого реестра радиоэлектронных средств и высокочастотных устройств, в том числе встроенных либо входящих в состав других товаров, разрешенных для ввоза на таможенную территорию Евразийского экономического союза"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28 апреля 2020 года № 59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1. Ввести в действие с даты вступления в силу настоящего распоряжения общий процесс "Формирование и ведение единого реестра радиоэлектронных средств и высокочастотных устройств, в том числе встроенных либо входящих в состав других товаров, разрешенных для ввоза на таможенную территорию Евразийского экономического союза".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Присоединение новых участников к общему процессу, введенному в действие в соответствии с настоящим распоряжением, осуществляется путем выполнения процедуры присоединения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Порядку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присоединения к общему процессу "Формирование и ведение единого реестра радиоэлектронных средств и высокочастотных устройств, в том числе встроенных либо входящих в состав других товаров, разрешенных для ввоза на таможенную территорию Евразийского экономического союза", утвержденному Решением Коллегии Евразийской экономической комиссии от 26 июня 2018 г. № 104.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распоряжение вступает в силу по истечении 30 календарных дней с даты его опубликования на официальном сайте Евразийского экономического союза.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  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М. Мясникович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