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3280" w14:textId="9e032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план мероприятий по созданию, обеспечению функционирования и развитию интегрированной информационной системы Евразийского экономического союза на 2019 –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30 января 2020 года № 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созданию, обеспечению функционирования и развитию интегрированной информационной системы Евразийского экономического союза на 2019 – 2020 годы, утвержденный распоряжением Совета Евразийской экономической комиссии от 5 декабря 2018 г. № 37 (далее – план),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распоряжением Совета Евразийской экономической комиссии от 29.09.2020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Союза).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Коллегии Евразийской экономической комиссии: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методологию представления в государства – члены Евразийского экономического союза информации о реализации мероприятий и работ, предусмотренных планами мероприятий по созданию, обеспечению функционирования и развитию интегрированной системы, и о фактических расходах на их реализацию (с указанием ссылок на договоры и причин отклонения от объемов финансирования, указанных в плане) (далее – методология) в срок до 28 февраля 2020 года.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Провести анализ реализации общих процессов на предмет их актуальности и приоритетности внедрения, соотношения с проектами в рамках цифровой повестки Евразийского экономического союза и по результатам представить предложения Совету Евразийской экономической комиссии по оптимизации общих процессов в срок до 30 апреля 2020 года.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Члену Коллегии (Министру) по внутренним рынкам, информатизации, информационно-коммуникационным технологиям Евразийской экономической комиссии обеспечить представление ежеквартально государствам – членам Евразийского экономического союза информации о реализации мероприятий, предусмотренных планом, согласно методологии, указанной в п.3.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Совета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января 2020 г. № 3     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план мероприятий по созданию, обеспечению функционирования и развитию интегрированной информационной системы Евразийского экономического союза на 2019 – 2020 годы 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2018 г. №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распоряжения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января 2020 г. № 3)  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 xml:space="preserve">мероприятий по созданию, обеспечению функционирования и развитию интегрированной информационной системы Евразийского экономического союза на 2019 – 2020 годы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1"/>
        <w:gridCol w:w="947"/>
        <w:gridCol w:w="991"/>
        <w:gridCol w:w="991"/>
        <w:gridCol w:w="2227"/>
        <w:gridCol w:w="1175"/>
        <w:gridCol w:w="1378"/>
      </w:tblGrid>
      <w:tr>
        <w:trPr>
          <w:trHeight w:val="30" w:hRule="atLeast"/>
        </w:trPr>
        <w:tc>
          <w:tcPr>
            <w:tcW w:w="4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рублей)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Общесистемное проектирование интегрированной информационной системы Евразийского экономического союза (далее соответственно – интегрированная система, Союз), в том числе: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171 650,0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137 443,6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актуализация перечня общих процессов в рамках Евразийского экономического союза, утвержденного Решением Коллегии Евразийской экономической комиссии от 14 апреля 2015 г. № 29 (далее – перечень общих процессов), в соответствии с перечнем направлений для реализации общих процессов согласно приложению №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актуализированный перечень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 (далее – Комиссия), уполномоченные органы государств – членов Союза (далее соответственно – уполномоченные органы, государства-члены)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 разработка нормативно-методических документов о развитии технологии общих процессов во взаимосвязи с моделью данных Союза, в том числе при реализации комплексных проектов, затрагивающих несколько сфер регулирования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нормативно-методических документов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 кварталы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7 630,0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 разработка нормативно-методических документов, регламентирующих осуществление межгосударственных (трансграничных) электронных услуг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нормативно-методических документов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5 750,0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 разработка и актуализация инструктивно-методических документов, регламентирующих проведение технической экспертизы компонентов интегрированной системы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инструктивно-методических документов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 разработка технических решений по развитию вычислительной инфраструктуры интегрированной системы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решения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15 370,0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 разработка и актуализация инструктивно-методических документов о формировании и совершенствовании единой системы нормативно-справочной информации Союза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инструктивно-методических документов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3 850,0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ж) развитие модели данных Союза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данных Союза, описание модели данных Союза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  <w:bookmarkEnd w:id="11"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32 800,0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44 300,0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з) актуализация перечня приоритетных для реализации межгосударственных (трансграничных) электронных услуг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межгосударственных (трансграничных) электронных услуг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 актуализация плана мероприятий по формированию и совершенствованию единой системы нормативно-справочной информации Союза на 2019 – 2020 годы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  <w:bookmarkEnd w:id="12"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к) разработка проектов требований к электронному виду документов, используемых при представлении сведений в электронном виде хозяйствующими субъектами и физическими лицами государств-членов уполномоченным органам (далее – процедуры взаимодействия B2G), в соответствии с перечнем, утверждаемым Комиссией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требований к электронному виду документов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кварталы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кварталы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47 500,0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65 733,6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л) разработка проектов унифицированных требований к реализации процедур взаимодействия B2G в электронном виде в соответствии с перечнем, утверждаемым Комиссией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требований к процедурам взаимодействия B2G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м) разработка справочников и классификаторов единой системы нормативно-справочной информации Союза в соответствии с планом мероприятий, указанным в подпункте "и" настоящего пункта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справочники и классификаторы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кварталы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кварталы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органы, операторы по ведению справочников и классификаторов</w:t>
            </w:r>
          </w:p>
          <w:bookmarkEnd w:id="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н) разработка проектов правил реализации общих процессов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перечнем общих процессов и Порядком реализации общих процессов в рамках Евразийского экономического союза, утвержденным Решением Коллегии Евразийской экономической комиссии от 19 декабря 2016 г. № 169 (далее – Порядок реализации общих процессов)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 правил реализации общих процессов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о) разработка проектов технологических документов, регламентирующих информационное взаимодействие при реализации общих процессов (далее – технологические документы), в соответствии с перечнем общих процессов и Порядком реализации общих процессов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 технологических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протоколы демонстрации прототипов программных средств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п) разработка проектов нормативно-технических документов, регламентирующих информационное взаимодействие в соответствии с международными договорами Союза с третьей стороной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необходимости)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нормативно-технических документов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р) согласование уполномоченными органами проектов правил реализации общих процессов в соответствии с перечнем общих процессов и Порядком реализации общих процессов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 правил реализации общих процессов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с) согласование уполномоченными органами проектов технологических документов в соответствии с перечнем общих процессов и Порядком реализации общих процессов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технологических документов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т) согласование уполномоченными органами проектов нормативно-технических документов, регламентирующих информационное взаимодействие в соответствии с международными договорами Союза с третьей стороной (при необходимости)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нормативно-технических документов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у) разработка проектов стандартов и рекомендаций, необходимых для развития и обеспечения функционирования интегрированной системы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 и рекомендации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–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ф) разработка частных технических заданий на модернизацию и создание подсистем и компонентов интеграционного сегмента Комиссии интегрированной системы (далее – интеграционный сегмент Комиссии) в соответствии с техническим заданием на создание интегрированной системы по перечням согласно приложению № 2 (пункты 1 – 11)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технические задания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26 200,0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х) разработка инструктивно-методических документов, регламентирующих порядок использования сервисов интегрированной системы при формировании цифровой платформы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инструктивно-методических документов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–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12 300,0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ц) разработка технических решений и инструментов для использования сервисов интегрированной системы при формировании цифровой платформы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решения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13 880,0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12 830,0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ч) техническая экспертиза работ, выполняемых при общесистемном проектировании интегрированной системы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5 230,0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Модернизация и развитие интеграционного сегмента Комиссии, в том числе: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219 520,0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232 129,4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модернизация подсистем в составе интеграционного сегмента Комиссии в соответствии с техническим заданием на создание интегрированной системы и приложением № 2 к настоящему плану (пункты 1 – 11)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 рабочие проекты, акты выполненных работ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68 640,0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82 150,0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 создание (модернизация и развитие) программного обеспечения сервисов общих процессов в составе интеграционного сегмента Комиссии согласно перечню направлений для реализации общих процессов в соответствии с приложением № 1 к настоящему плану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технорабочие проекты, акты выполненных работ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147 880,0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135 369,4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 создание (модернизация и развитие) базовых компонентов программного обеспечения сервисов общих процессов для его использования при проведении межгосударственных испытаний интегрированной системы и в национальных сегментах заинтересованных государств-членов интегрированной системы (далее – национальные сегменты) согласно перечню направлений для реализации общих процессов, в соответствии с приложением № 1 к настоящему плану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технорабочие проекты, акты выполненных работ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 создание (модернизация и развитие) сервисов, обеспечивающих возможность формирования заинтересованными лицами необходимых для реализации процедур взаимодействия B2G документов в электронном виде в соответствии с унифицированными требованиями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технорабочие проекты, акты выполненных работ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bookmarkEnd w:id="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 проведение тестирования информационного взаимодействия между информационными системами участников общих процессов в соответствии с порядками присоединения, входящими в состав технологических документов, в соответствии с перечнем общих процессов и Порядком реализации общих процессов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тестирования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е) техническая экспертиза работ по модернизации и развитию интеграционного сегмента Комиссии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14 610,0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Координация работ по модернизации и развитию национальных сегментов, в том числе: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17 430,0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29 311,0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разработка планов модернизации и развития национальных сегментов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модернизации и развития национальных сегментов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законодательством государства-члена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государства-члена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органы, Комиссия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 модернизация и развитие национальных сегментов в соответствии с планами, предусмотренными подпунктом "а" настоящего пункта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промежуточные отчеты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государства-члена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государства-члена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Комиссия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 разработка и модернизация (при необходимости) программных средств (адаптеров) для обеспечения взаимодействия между интеграционным шлюзом национального сегмента и применяемой в государстве-члене системой межведомственного взаимодействия в электронном виде (для интеграционных шлюзов национальных сегментов, реализованных на основе типового шлюза)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технорабочие проекты, акты выполненных работ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  <w:bookmarkEnd w:id="15"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17 430,0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29 311,0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 обеспечение реализации общих процессов в национальных сегментах согласно перечню направлений для реализации общих процессов в соответствии с приложением № 1 к настоящему плану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Комиссия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 подготовка отчетов о ходе работ по модернизации и развитию национальных сегментов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органы, Комиссия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Создание и развитие инфраструктуры трансграничного пространства доверия, в том числе: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73 800,0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136 100,0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разработка и актуализация проектов нормативных правовых актов и организационно-технических документов для реализации требований к созданию, развитию и функционированию трансграничного пространства доверия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 актов органов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том числе о внесении 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акты органов Союза), концепции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8 750,0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создание и утверждение архитектуры трансграничного пространства доверия 2-го этапа развития, включая технические требования к интеграционному компоненту общей инфраструктуры документирования информации в электронном виде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архитектуры, технические требования, отчеты, акты выполненных работ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модернизация и развитие подсистемы доверенной третьей стороны в соответствии с пунктом 12 приложения № 2 к настоящему плану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технические задания, технорабочие проекты, 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решения, акты выполненных работ</w:t>
            </w:r>
          </w:p>
          <w:bookmarkEnd w:id="16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33 400,0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модернизация и развитие удостоверяющего центра службы доверенной третьей стороны интегрированной системы в соответствии с пунктом 13 приложения № 2 к настоящему плану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технические задания, технорабочие проекты, технические решения, акты выполненных работ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модернизация и развитие удостоверяющего центра Комиссии в соответствии с пунктом 14 приложения № 2 к настоящему плану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частные технические задания, технорабочие проекты, технические решения,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выполненных работ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8 750,0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12 400,0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е) создание инфраструктуры управления привилегиями и полномочиями субъектов электронного взаимодействия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обеспечения контроля правомерности применения электронных цифровых подписей (электронных подписей) в исходящих (входящих)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документах в соответствии с законодательством государств-членов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требования, частные технические задания, технорабочие проекты, акты выполненных работ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ж) обеспечение технической поддержки гарантийного и послегарантийного обслуживания удостоверяющего центра Комиссии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з) обеспечение технической поддержки, гарантийного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послегарантийного обслуживания подсистемы доверенной третьей стороны Комиссии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6 250,0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8 450,0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обеспечение технической поддержки гарантийного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послегарантийного обслуживания подсистем доверенной третьей стороны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необходимости)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18 900,0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31 200,0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к) техническая экспертиза работ по созданию и развитию инфраструктуры трансграничного пространства доверия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Реализация проекта по совместной разработке специализированных средств криптографической защиты информации Союза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задания, документация технического проекта, рабочая конструкторская документация, 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проведении патентных исследований, опытные образцы, протоколы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акты проведения испытаний опытных образцов, акты выполненных работ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органы, Комиссия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119 260,0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Поддержка функционирования информационно-телекоммуникационной и вычислительной инфраструктуры интегрированной системы, в том числе: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257 498,2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218 437,0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 аренда каналов передачи данных для взаимодействия между интеграционным сегментом Комиссии и национальными сегментами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43 080,2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43 000,0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 приобретение услуг центра обработки данных для обеспечения функционирования интеграционного сегмента Комиссии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22 124,1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 приобретение (аренда) лицензий на общесистемное и прикладное программное обеспечение, необходимое для функционирования интеграционного сегмента Комиссии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87 978,9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56 337,0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 сопровождение разработанных в 2015 – 2018 годах подсистем и компонентов интегрированной системы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55 500,0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44 400,0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 актуализация справочников и классификаторов единой системы нормативно-справочной информации Союза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справочники и классификаторы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органы, операторы по 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справочников и классификаторов</w:t>
            </w:r>
          </w:p>
          <w:bookmarkEnd w:id="17"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20 915,0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18 840,0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 сопровождение и обеспечение функционирования интеграционных шлюзов национальных сегментов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bookmarkEnd w:id="18"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24 100,0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25 500,0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ж) техническая экспертиза работ по поддержке функционирования информационно-телекоммуникационной и вычислительной инфраструктуры интегрированной системы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8 360,0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Обучение пользователей работе со средствами информатизации, в том числе: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15 585,0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11 329,0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 обучение сотрудников и должностных лиц Комиссии работе с подсистемами интегрированной системы в составе интеграционного сегмента Комиссии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и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и IV кварталы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2 559,0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 обучение представителей уполномоченных органов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  <w:bookmarkEnd w:id="19"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4 690,0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8 770,0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 организация и проведение мероприятий по продвижению сервисов интегрированной системы среди физических лиц и хозяйствующих субъектов государств-членов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  <w:bookmarkEnd w:id="20"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 организация и проведение конкурсов инновационных проектов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  <w:bookmarkEnd w:id="21"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пунктам 1 – 7 настоящего плана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768 983,2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884 010,0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Мероприятия и проекты по выполнению основных направлений реализации цифровой повестки Союза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нормативно-технических документов, технорабочие проекты, акты выполненных работ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кварталы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  <w:bookmarkEnd w:id="22"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768 983,2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1 384 010,0</w:t>
            </w:r>
          </w:p>
        </w:tc>
      </w:tr>
    </w:tbl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мероприятий осуществляется за счет средств бюджета Союза.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Финансирование мероприятий в части, касающейся работ, выполняемых в национальных сегментах, осуществляется за счет средств бюджетов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Состав и сроки выполнения мероприятий определяются соответствующими порядками присоединения, входящими в состав утверждаемых Комиссией технологических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мероприятий и проектов осуществляется после принятия актов органов Союза об инициации и реализации проектов.".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плану изложить в следующей редакции: 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мероприятий по созданию,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обеспечению функционирования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интегрированной 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союза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2019 – 2020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распоряжения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января 2020 г. № 3)  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      </w:t>
      </w:r>
      <w:r>
        <w:br/>
      </w:r>
      <w:r>
        <w:rPr>
          <w:rFonts w:ascii="Times New Roman"/>
          <w:b/>
          <w:i w:val="false"/>
          <w:color w:val="000000"/>
        </w:rPr>
        <w:t xml:space="preserve">модернизируемых подсистем и компонентов интеграционного сегмента Евразийской экономической комиссии интегрированной информационной системы Евразийского экономического союза 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3"/>
        <w:gridCol w:w="2480"/>
        <w:gridCol w:w="2264"/>
        <w:gridCol w:w="2481"/>
        <w:gridCol w:w="2482"/>
      </w:tblGrid>
      <w:tr>
        <w:trPr>
          <w:trHeight w:val="30" w:hRule="atLeast"/>
        </w:trPr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разработки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технического задания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модернизации подсистемы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этап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этап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этап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этап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Информационный портал Евразийского экономического союза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2019 г.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2020 г.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2019 г.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2020 г.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Информационно-аналитическая подсистема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2019 г.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Статистика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2019 г.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2020 г.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Управление проектами и программами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2019 г.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2020 г.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Анализ барьеров и препятствий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2019 г.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2020 г.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Таможенно-тарифное и нетарифное регулирование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2019 г.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2020 г.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Техническое регулирование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2019 г.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2020 г.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Управление общими процессами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2019 г.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2020 г.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2019 г.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2020 г.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Интеграционная платформа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2019 г.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2020 г.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Ведение нормативно-справочной информации, реестров и регистров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2019 г.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2020 г.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Информационная безопасность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2019 г.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2020 г.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Доверенная третья сторона Евразийской экономической комиссии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2019 г.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2020 г.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Удостоверяющий центр службы доверенной третьей стороны интегрированной информационной системы Евразийского экономического союза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2019 г.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2020 г.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Удостоверяющий центр Евразийской экономической комиссии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2019 г.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2020 г.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–".</w:t>
            </w:r>
          </w:p>
        </w:tc>
      </w:tr>
    </w:tbl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плану исключить.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плану исключить.  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