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4b9e" w14:textId="ce94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механизма подписания актов Совета Евразийской экономической комиссии, принятых в ходе заседаний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(подписан в г. Астане 29 мая 2014 г.) 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 (утвержден Решением Высшего Евразийского экономического совета от 23 декабря 2014 г. № 98), определяющих порядок принятия решений Евразийской экономической комиссии.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– на постоянной основе.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(далее – Комиссия) совместно с заинтересованными правительствами государств – членов Евразийского экономического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вопрос наделения полномочиями и статуса представителя государства-члена Союза в Совете Комиссии в части подписания актов Совета на заседании Совета и, при необходимости, внести изменения в соответствующие национальные нормативные правовые акты;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предложения по совершенствованию механизмов подписания актов Евразийского экономического совета, принятых в ходе заседаний, в части обязательного определения в программе проведения заседания Совета Комиссии процедуры подписания итоговых документов, а также ответственности Комиссии.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– до 1 апреля 2020 года.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доложить на очередном заседании Евразийского межправительственного совета о ходе исполнения поручений, указанных в пункте 1 и 2 настоящего распоряжения.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принятия.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