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bb2c" w14:textId="525b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18 апреля 2018 г. № 44</w:t>
      </w:r>
    </w:p>
    <w:p>
      <w:pPr>
        <w:spacing w:after="0"/>
        <w:ind w:left="0"/>
        <w:jc w:val="both"/>
      </w:pPr>
      <w:r>
        <w:rPr>
          <w:rFonts w:ascii="Times New Roman"/>
          <w:b w:val="false"/>
          <w:i w:val="false"/>
          <w:color w:val="000000"/>
          <w:sz w:val="28"/>
        </w:rPr>
        <w:t>Решение Совета Евразийской экономической комиссии от 23 декабря 2020 года № 127.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пунктом 42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в целях исполнения </w:t>
      </w:r>
      <w:r>
        <w:rPr>
          <w:rFonts w:ascii="Times New Roman"/>
          <w:b w:val="false"/>
          <w:i w:val="false"/>
          <w:color w:val="000000"/>
          <w:sz w:val="28"/>
        </w:rPr>
        <w:t>распоряжения</w:t>
      </w:r>
      <w:r>
        <w:rPr>
          <w:rFonts w:ascii="Times New Roman"/>
          <w:b w:val="false"/>
          <w:i w:val="false"/>
          <w:color w:val="000000"/>
          <w:sz w:val="28"/>
        </w:rPr>
        <w:t xml:space="preserve"> Совета Евразийской экономической комиссии от 25 марта 2020 г. № 11 "О реализации мер, направленных на предотвращение распространения коронавирусной инфекции COVID-19", для предупреждения дефицита продукции на рынке Евразийского экономического союза в условиях неблагоприятной эпидемиологической ситуации, связанной с распространением новой коронавирусной инфекции (COVID-19),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18 апреля 2018 г. № 44 "О типовых схемах оценки соответствия"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Новиков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23 декабря 2020 г. № 127</w:t>
            </w:r>
          </w:p>
        </w:tc>
      </w:tr>
    </w:tbl>
    <w:bookmarkStart w:name="z8"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Совета Евразийской экономической комиссии от 18 апреля 2018 г. № 44</w:t>
      </w:r>
    </w:p>
    <w:bookmarkEnd w:id="3"/>
    <w:bookmarkStart w:name="z9" w:id="4"/>
    <w:p>
      <w:pPr>
        <w:spacing w:after="0"/>
        <w:ind w:left="0"/>
        <w:jc w:val="both"/>
      </w:pP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xml:space="preserve">
      "1. Утвердить прилагаемые: </w:t>
      </w:r>
    </w:p>
    <w:bookmarkEnd w:id="5"/>
    <w:bookmarkStart w:name="z11" w:id="6"/>
    <w:p>
      <w:pPr>
        <w:spacing w:after="0"/>
        <w:ind w:left="0"/>
        <w:jc w:val="both"/>
      </w:pPr>
      <w:r>
        <w:rPr>
          <w:rFonts w:ascii="Times New Roman"/>
          <w:b w:val="false"/>
          <w:i w:val="false"/>
          <w:color w:val="000000"/>
          <w:sz w:val="28"/>
        </w:rPr>
        <w:t>
      типовые схемы оценки соответствия;</w:t>
      </w:r>
    </w:p>
    <w:bookmarkEnd w:id="6"/>
    <w:bookmarkStart w:name="z12" w:id="7"/>
    <w:p>
      <w:pPr>
        <w:spacing w:after="0"/>
        <w:ind w:left="0"/>
        <w:jc w:val="both"/>
      </w:pPr>
      <w:r>
        <w:rPr>
          <w:rFonts w:ascii="Times New Roman"/>
          <w:b w:val="false"/>
          <w:i w:val="false"/>
          <w:color w:val="000000"/>
          <w:sz w:val="28"/>
        </w:rPr>
        <w:t>
      временные меры, применяемые при сертификации серийно выпускаемой продукции в условиях неблагоприятной эпидемиологической ситуации, связанной с распространением новой коронавирусной инфекции (COVID-19) (далее – временные меры).".</w:t>
      </w:r>
    </w:p>
    <w:bookmarkEnd w:id="7"/>
    <w:bookmarkStart w:name="z13" w:id="8"/>
    <w:p>
      <w:pPr>
        <w:spacing w:after="0"/>
        <w:ind w:left="0"/>
        <w:jc w:val="both"/>
      </w:pPr>
      <w:r>
        <w:rPr>
          <w:rFonts w:ascii="Times New Roman"/>
          <w:b w:val="false"/>
          <w:i w:val="false"/>
          <w:color w:val="000000"/>
          <w:sz w:val="28"/>
        </w:rPr>
        <w:t>
      2. Дополнить пунктами 3</w:t>
      </w:r>
      <w:r>
        <w:rPr>
          <w:rFonts w:ascii="Times New Roman"/>
          <w:b w:val="false"/>
          <w:i w:val="false"/>
          <w:color w:val="000000"/>
          <w:vertAlign w:val="superscript"/>
        </w:rPr>
        <w:t>1</w:t>
      </w:r>
      <w:r>
        <w:rPr>
          <w:rFonts w:ascii="Times New Roman"/>
          <w:b w:val="false"/>
          <w:i w:val="false"/>
          <w:color w:val="000000"/>
          <w:sz w:val="28"/>
        </w:rPr>
        <w:t xml:space="preserve"> и 3</w:t>
      </w:r>
      <w:r>
        <w:rPr>
          <w:rFonts w:ascii="Times New Roman"/>
          <w:b w:val="false"/>
          <w:i w:val="false"/>
          <w:color w:val="000000"/>
          <w:vertAlign w:val="superscript"/>
        </w:rPr>
        <w:t>2</w:t>
      </w:r>
      <w:r>
        <w:rPr>
          <w:rFonts w:ascii="Times New Roman"/>
          <w:b w:val="false"/>
          <w:i w:val="false"/>
          <w:color w:val="000000"/>
          <w:sz w:val="28"/>
        </w:rPr>
        <w:t xml:space="preserve"> следующего содержания:</w:t>
      </w:r>
    </w:p>
    <w:bookmarkEnd w:id="8"/>
    <w:bookmarkStart w:name="z14" w:id="9"/>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Государствам – членам Евразийского экономического союза обеспечить:</w:t>
      </w:r>
    </w:p>
    <w:bookmarkEnd w:id="9"/>
    <w:bookmarkStart w:name="z15" w:id="10"/>
    <w:p>
      <w:pPr>
        <w:spacing w:after="0"/>
        <w:ind w:left="0"/>
        <w:jc w:val="both"/>
      </w:pPr>
      <w:r>
        <w:rPr>
          <w:rFonts w:ascii="Times New Roman"/>
          <w:b w:val="false"/>
          <w:i w:val="false"/>
          <w:color w:val="000000"/>
          <w:sz w:val="28"/>
        </w:rPr>
        <w:t>
      а) применение временных мер при проведении оценки соответствия в форме сертификации серийно выпускаемой продукции требованиям технических регламентов Евразийского экономического союза (Таможенного союза);</w:t>
      </w:r>
    </w:p>
    <w:bookmarkEnd w:id="10"/>
    <w:bookmarkStart w:name="z16" w:id="11"/>
    <w:p>
      <w:pPr>
        <w:spacing w:after="0"/>
        <w:ind w:left="0"/>
        <w:jc w:val="both"/>
      </w:pPr>
      <w:r>
        <w:rPr>
          <w:rFonts w:ascii="Times New Roman"/>
          <w:b w:val="false"/>
          <w:i w:val="false"/>
          <w:color w:val="000000"/>
          <w:sz w:val="28"/>
        </w:rPr>
        <w:t>
      б) сбор информации о сертификатах соответствия требованиям технических регламентов Евразийского экономического союза (Таможенного союза), выданных органами по сертификации, включенными в единый реестр органов по оценке соответствия Евразийского экономического союза, на серийно выпускаемую продукцию с применением временных мер, с ежеквартальным представлением в Евразийскую экономическую комиссию уполномоченными органами государств – членов Евразийского экономического союза результатов мониторинга указанной деятельности в разрезе органов по сертификации, а также информации</w:t>
      </w:r>
      <w:r>
        <w:br/>
      </w:r>
      <w:r>
        <w:rPr>
          <w:rFonts w:ascii="Times New Roman"/>
          <w:b w:val="false"/>
          <w:i w:val="false"/>
          <w:color w:val="000000"/>
          <w:sz w:val="28"/>
        </w:rPr>
        <w:t>о принятых мерах;</w:t>
      </w:r>
    </w:p>
    <w:bookmarkEnd w:id="11"/>
    <w:bookmarkStart w:name="z17" w:id="12"/>
    <w:p>
      <w:pPr>
        <w:spacing w:after="0"/>
        <w:ind w:left="0"/>
        <w:jc w:val="both"/>
      </w:pPr>
      <w:r>
        <w:rPr>
          <w:rFonts w:ascii="Times New Roman"/>
          <w:b w:val="false"/>
          <w:i w:val="false"/>
          <w:color w:val="000000"/>
          <w:sz w:val="28"/>
        </w:rPr>
        <w:t>
      в) усиление государственного контроля (надзора) за соответствием продукции, сертифицированной с применением временных мер, требованиям технических регламентов Евразийского экономического союза (Таможенного союза);</w:t>
      </w:r>
    </w:p>
    <w:bookmarkEnd w:id="12"/>
    <w:bookmarkStart w:name="z18" w:id="13"/>
    <w:p>
      <w:pPr>
        <w:spacing w:after="0"/>
        <w:ind w:left="0"/>
        <w:jc w:val="both"/>
      </w:pPr>
      <w:r>
        <w:rPr>
          <w:rFonts w:ascii="Times New Roman"/>
          <w:b w:val="false"/>
          <w:i w:val="false"/>
          <w:color w:val="000000"/>
          <w:sz w:val="28"/>
        </w:rPr>
        <w:t>
      г) предоставление возможности признания протоколов испытаний, выданных в рамках международных систем аккредитации и сертификации, в качестве основания для выдачи документа об оценке соответствия требованиям технических регламентов Евразийского экономического союза (Таможенного союза) при проведении оценки соответствия технически сложной продукции (в том числе серийно выпускаемой продукции), необходимой для реализации приоритетных проектов, организации новых производственных линий, реализации инфраструктурных проектов и не выпускаемой в обращение на территориях других государств – членов Евразийского экономического союза, в условиях неблагоприятной эпидемиологической ситуации, связанной с распространением новой коронавирусной инфекции (COVID-19).</w:t>
      </w:r>
    </w:p>
    <w:bookmarkEnd w:id="13"/>
    <w:bookmarkStart w:name="z19" w:id="14"/>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2</w:t>
      </w:r>
      <w:r>
        <w:rPr>
          <w:rFonts w:ascii="Times New Roman"/>
          <w:b w:val="false"/>
          <w:i w:val="false"/>
          <w:color w:val="000000"/>
          <w:sz w:val="28"/>
        </w:rPr>
        <w:t xml:space="preserve">. Установить, что временные меры действуют в течение 12 месяцев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23 декабря 2020 г. № 127 "О внесении изменений в Решение Совета Евразийской экономической комиссии от 18 апреля 2018 г. № 44".</w:t>
      </w:r>
    </w:p>
    <w:bookmarkEnd w:id="14"/>
    <w:bookmarkStart w:name="z20" w:id="15"/>
    <w:p>
      <w:pPr>
        <w:spacing w:after="0"/>
        <w:ind w:left="0"/>
        <w:jc w:val="both"/>
      </w:pPr>
      <w:r>
        <w:rPr>
          <w:rFonts w:ascii="Times New Roman"/>
          <w:b w:val="false"/>
          <w:i w:val="false"/>
          <w:color w:val="000000"/>
          <w:sz w:val="28"/>
        </w:rPr>
        <w:t>
      Периодическая оценка сертифицированной продукции, на которую выданы сертификаты соответствия при соблюдении условий, предусмотренных пунктом 2 временных мер, должна быть проведена посредством анализа состояния производства либо анализа состояния производства и исследований (испытаний) и измерений образцов (проб) продукции без использования дистанционной оценки в течение 6 месяцев с даты снятия ограничений, принятых в целях предотвращения распространения новой коронавирусной инфекции (COVID-19), как в государстве – члене Евразийского экономического союза, на территории которого осуществляет деятельность орган по сертификации, так и в государстве, на территории которого находится место осуществления деятельности по изготовлению (производству) сертифицированной продукции.</w:t>
      </w:r>
    </w:p>
    <w:bookmarkEnd w:id="15"/>
    <w:bookmarkStart w:name="z21" w:id="16"/>
    <w:p>
      <w:pPr>
        <w:spacing w:after="0"/>
        <w:ind w:left="0"/>
        <w:jc w:val="both"/>
      </w:pPr>
      <w:r>
        <w:rPr>
          <w:rFonts w:ascii="Times New Roman"/>
          <w:b w:val="false"/>
          <w:i w:val="false"/>
          <w:color w:val="000000"/>
          <w:sz w:val="28"/>
        </w:rPr>
        <w:t>
      Периодическая оценка сертифицированной продукции, на которую выданы сертификаты соответствия, в случаях, предусмотренных пунктом 4 временных мер, проводится в течение 12 месяцев с даты выдачи сертификата соответствия посредством анализа состояния производства либо анализа состояния производства и исследований (испытаний) и измерений образцов (проб) продукции. При этом применение органом по сертификации дистанционной оценки при проведении периодической оценки сертифицированной продукции зависит от условий эпидемиологической ситуации, связанной с распространением новой коронавирусной инфекции (COVID-19).".</w:t>
      </w:r>
    </w:p>
    <w:bookmarkEnd w:id="16"/>
    <w:bookmarkStart w:name="z22" w:id="17"/>
    <w:p>
      <w:pPr>
        <w:spacing w:after="0"/>
        <w:ind w:left="0"/>
        <w:jc w:val="both"/>
      </w:pPr>
      <w:r>
        <w:rPr>
          <w:rFonts w:ascii="Times New Roman"/>
          <w:b w:val="false"/>
          <w:i w:val="false"/>
          <w:color w:val="000000"/>
          <w:sz w:val="28"/>
        </w:rPr>
        <w:t>
      3. Дополнить временными мерами, применяемыми при сертификации серийно выпускаемой продукции в условиях неблагоприятной эпидемиологической ситуации, связанной с распространением новой коронавирусной инфекции (COVID-19), следующего содержания:</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апреля 2018 г. № 44</w:t>
            </w:r>
          </w:p>
        </w:tc>
      </w:tr>
    </w:tbl>
    <w:bookmarkStart w:name="z24" w:id="18"/>
    <w:p>
      <w:pPr>
        <w:spacing w:after="0"/>
        <w:ind w:left="0"/>
        <w:jc w:val="left"/>
      </w:pPr>
      <w:r>
        <w:rPr>
          <w:rFonts w:ascii="Times New Roman"/>
          <w:b/>
          <w:i w:val="false"/>
          <w:color w:val="000000"/>
        </w:rPr>
        <w:t xml:space="preserve"> ВРЕМЕННЫЕ МЕРЫ, </w:t>
      </w:r>
      <w:r>
        <w:br/>
      </w:r>
      <w:r>
        <w:rPr>
          <w:rFonts w:ascii="Times New Roman"/>
          <w:b/>
          <w:i w:val="false"/>
          <w:color w:val="000000"/>
        </w:rPr>
        <w:t>применяемые при сертификации серийно выпускаемой продукции в условиях неблагоприятной эпидемиологической ситуации, связанной с распространением новой коронавирусной инфекции (COVID-19)</w:t>
      </w:r>
    </w:p>
    <w:bookmarkEnd w:id="18"/>
    <w:bookmarkStart w:name="z25" w:id="19"/>
    <w:p>
      <w:pPr>
        <w:spacing w:after="0"/>
        <w:ind w:left="0"/>
        <w:jc w:val="both"/>
      </w:pPr>
      <w:r>
        <w:rPr>
          <w:rFonts w:ascii="Times New Roman"/>
          <w:b w:val="false"/>
          <w:i w:val="false"/>
          <w:color w:val="000000"/>
          <w:sz w:val="28"/>
        </w:rPr>
        <w:t xml:space="preserve">
      1. Для целей настоящего документа под дистанционной оценкой понимается удаленный метод оценки, обеспечивающий проведение процедур оценки в рамках сертификации (которые предусматривают посещение места нахождения объекта оценки) без посещения места нахождения объекта оценки с использованием средств дистанционного взаимодействия (аудио- и видео-конференц-связи). </w:t>
      </w:r>
    </w:p>
    <w:bookmarkEnd w:id="19"/>
    <w:bookmarkStart w:name="z26" w:id="20"/>
    <w:p>
      <w:pPr>
        <w:spacing w:after="0"/>
        <w:ind w:left="0"/>
        <w:jc w:val="both"/>
      </w:pPr>
      <w:r>
        <w:rPr>
          <w:rFonts w:ascii="Times New Roman"/>
          <w:b w:val="false"/>
          <w:i w:val="false"/>
          <w:color w:val="000000"/>
          <w:sz w:val="28"/>
        </w:rPr>
        <w:t>
      2. В случае поступления в орган по сертификации продукции государства – члена Евразийского экономического союза (далее соответственно – государство-член, Союз), включенный в единый реестр органов по оценке соответствия Союза (далее – орган по сертификации), заявки на проведение работ по сертификации серийно выпускаемой продукции на соответствие требованиям технических регламентов Союза (технических регламентов Таможенного союза) (далее – технические регламенты) по решению органа по сертификации результаты предшествующих анализа состояния производства сертифицированной продукции или периодической оценки (инспекционного контроля) (далее – периодическая оценка) указанной сертифицированной продукции, включая результаты анализа состояния производства, могут частично или полностью распространяться на эту продукцию при соблюдении следующих условий:</w:t>
      </w:r>
    </w:p>
    <w:bookmarkEnd w:id="20"/>
    <w:bookmarkStart w:name="z27" w:id="21"/>
    <w:p>
      <w:pPr>
        <w:spacing w:after="0"/>
        <w:ind w:left="0"/>
        <w:jc w:val="both"/>
      </w:pPr>
      <w:r>
        <w:rPr>
          <w:rFonts w:ascii="Times New Roman"/>
          <w:b w:val="false"/>
          <w:i w:val="false"/>
          <w:color w:val="000000"/>
          <w:sz w:val="28"/>
        </w:rPr>
        <w:t>
      а) в отношении указанной сертифицируемой продукции в органе по сертификации отсутствуют сведения о выявленных фактах нарушения обязательных требований технических регламентов;</w:t>
      </w:r>
    </w:p>
    <w:bookmarkEnd w:id="21"/>
    <w:bookmarkStart w:name="z28" w:id="22"/>
    <w:p>
      <w:pPr>
        <w:spacing w:after="0"/>
        <w:ind w:left="0"/>
        <w:jc w:val="both"/>
      </w:pPr>
      <w:r>
        <w:rPr>
          <w:rFonts w:ascii="Times New Roman"/>
          <w:b w:val="false"/>
          <w:i w:val="false"/>
          <w:color w:val="000000"/>
          <w:sz w:val="28"/>
        </w:rPr>
        <w:t>
      б) работы по сертификации продукции проводятся тем же органом по сертификации, который проводил предшествующие анализ состояния производства или периодическую оценку данной сертифицированной продукции и оформлял соответственно акт о результатах анализа состояния производства или акт периодической оценки сертифицированной продукции;</w:t>
      </w:r>
    </w:p>
    <w:bookmarkEnd w:id="22"/>
    <w:bookmarkStart w:name="z29" w:id="23"/>
    <w:p>
      <w:pPr>
        <w:spacing w:after="0"/>
        <w:ind w:left="0"/>
        <w:jc w:val="both"/>
      </w:pPr>
      <w:r>
        <w:rPr>
          <w:rFonts w:ascii="Times New Roman"/>
          <w:b w:val="false"/>
          <w:i w:val="false"/>
          <w:color w:val="000000"/>
          <w:sz w:val="28"/>
        </w:rPr>
        <w:t xml:space="preserve">
      в) заявка на проведение работ по сертификации продукции подана заявителем до истечения 24 месяцев с даты ранее проведенных анализа состояния производства и оформления акта о результатах анализа состояния производства или периодической оценки сертифицированной продукции и оформления акта периодической оценки сертифицированной продукции; </w:t>
      </w:r>
    </w:p>
    <w:bookmarkEnd w:id="23"/>
    <w:bookmarkStart w:name="z30" w:id="24"/>
    <w:p>
      <w:pPr>
        <w:spacing w:after="0"/>
        <w:ind w:left="0"/>
        <w:jc w:val="both"/>
      </w:pPr>
      <w:r>
        <w:rPr>
          <w:rFonts w:ascii="Times New Roman"/>
          <w:b w:val="false"/>
          <w:i w:val="false"/>
          <w:color w:val="000000"/>
          <w:sz w:val="28"/>
        </w:rPr>
        <w:t>
      г) продукция не имеет или имеет незначительные отличия в конструкции (составе) или технологии ее производства от ранее сертифицированной продукции, которые не оказывают влияния на обеспечение соответствия продукции требованиям технических регламентов.</w:t>
      </w:r>
    </w:p>
    <w:bookmarkEnd w:id="24"/>
    <w:bookmarkStart w:name="z31" w:id="25"/>
    <w:p>
      <w:pPr>
        <w:spacing w:after="0"/>
        <w:ind w:left="0"/>
        <w:jc w:val="both"/>
      </w:pPr>
      <w:r>
        <w:rPr>
          <w:rFonts w:ascii="Times New Roman"/>
          <w:b w:val="false"/>
          <w:i w:val="false"/>
          <w:color w:val="000000"/>
          <w:sz w:val="28"/>
        </w:rPr>
        <w:t>
      3. В случае наступления срока плановой периодической оценки сертифицированной продукции в период действия ограничений, принятых в целях предотвращения распространения новой коронавирусной инфекции (COVID-19), ее проведение осуществляется посредством исследований (испытаний) и измерений образцов (проб) продукции.</w:t>
      </w:r>
    </w:p>
    <w:bookmarkEnd w:id="25"/>
    <w:bookmarkStart w:name="z32" w:id="26"/>
    <w:p>
      <w:pPr>
        <w:spacing w:after="0"/>
        <w:ind w:left="0"/>
        <w:jc w:val="both"/>
      </w:pPr>
      <w:r>
        <w:rPr>
          <w:rFonts w:ascii="Times New Roman"/>
          <w:b w:val="false"/>
          <w:i w:val="false"/>
          <w:color w:val="000000"/>
          <w:sz w:val="28"/>
        </w:rPr>
        <w:t>
      При этом орган по сертификации может принять решение о переносе периодической оценки на срок до 6 месяцев при наличии письма изготовителя о неизменности технологического процесса производства сертифицированной продукции и технической документации на продукцию в рамках соответствующей процедуры органа по сертификации.</w:t>
      </w:r>
    </w:p>
    <w:bookmarkEnd w:id="26"/>
    <w:bookmarkStart w:name="z33" w:id="27"/>
    <w:p>
      <w:pPr>
        <w:spacing w:after="0"/>
        <w:ind w:left="0"/>
        <w:jc w:val="both"/>
      </w:pPr>
      <w:r>
        <w:rPr>
          <w:rFonts w:ascii="Times New Roman"/>
          <w:b w:val="false"/>
          <w:i w:val="false"/>
          <w:color w:val="000000"/>
          <w:sz w:val="28"/>
        </w:rPr>
        <w:t>
      4. В случае отсутствия возможности для принятия результатов ранее проведенного анализа состояния производства и организации соответствующих работ в рамках процедуры анализа состояния производства на месте осуществления деятельности по изготовлению (производству) продукции без нарушения ограничений, принятых в целях предотвращения распространения новой коронавирусной инфекции (COVID-19), либо при необходимости выдачи нового сертификата соответствия на продукцию, впервые выпускаемую в обращение на таможенной территории Союза, проведение органом по сертификации анализа состояния производства, включая проверку условий производства продукции, возможно посредством дистанционной оценки, совмещенной с документарной оценкой системы менеджмента качества изготовителя, позволяющей определить наличие у изготовителя необходимых условий для обеспечения постоянного (стабильного) соответствия выпускаемой в обращение на таможенной территории Союза продукции требованиям технических регламентов.</w:t>
      </w:r>
    </w:p>
    <w:bookmarkEnd w:id="27"/>
    <w:bookmarkStart w:name="z34" w:id="28"/>
    <w:p>
      <w:pPr>
        <w:spacing w:after="0"/>
        <w:ind w:left="0"/>
        <w:jc w:val="both"/>
      </w:pPr>
      <w:r>
        <w:rPr>
          <w:rFonts w:ascii="Times New Roman"/>
          <w:b w:val="false"/>
          <w:i w:val="false"/>
          <w:color w:val="000000"/>
          <w:sz w:val="28"/>
        </w:rPr>
        <w:t>
      5. При проведении анализа состояния производства посредством дистанционной оценки проверяются следующие объекты:</w:t>
      </w:r>
    </w:p>
    <w:bookmarkEnd w:id="28"/>
    <w:bookmarkStart w:name="z35" w:id="29"/>
    <w:p>
      <w:pPr>
        <w:spacing w:after="0"/>
        <w:ind w:left="0"/>
        <w:jc w:val="both"/>
      </w:pPr>
      <w:r>
        <w:rPr>
          <w:rFonts w:ascii="Times New Roman"/>
          <w:b w:val="false"/>
          <w:i w:val="false"/>
          <w:color w:val="000000"/>
          <w:sz w:val="28"/>
        </w:rPr>
        <w:t>
      входной контроль сырья, материалов или комплектующих изделий, влияющих на показатели безопасности сертифицируемой продукции;</w:t>
      </w:r>
    </w:p>
    <w:bookmarkEnd w:id="29"/>
    <w:bookmarkStart w:name="z36" w:id="30"/>
    <w:p>
      <w:pPr>
        <w:spacing w:after="0"/>
        <w:ind w:left="0"/>
        <w:jc w:val="both"/>
      </w:pPr>
      <w:r>
        <w:rPr>
          <w:rFonts w:ascii="Times New Roman"/>
          <w:b w:val="false"/>
          <w:i w:val="false"/>
          <w:color w:val="000000"/>
          <w:sz w:val="28"/>
        </w:rPr>
        <w:t>
      инфраструктура производства (совокупность объектов, находящихся на территории изготовителя и необходимых для организации производства (производственные помещения, транспорт и т. п.));</w:t>
      </w:r>
    </w:p>
    <w:bookmarkEnd w:id="30"/>
    <w:bookmarkStart w:name="z37" w:id="31"/>
    <w:p>
      <w:pPr>
        <w:spacing w:after="0"/>
        <w:ind w:left="0"/>
        <w:jc w:val="both"/>
      </w:pPr>
      <w:r>
        <w:rPr>
          <w:rFonts w:ascii="Times New Roman"/>
          <w:b w:val="false"/>
          <w:i w:val="false"/>
          <w:color w:val="000000"/>
          <w:sz w:val="28"/>
        </w:rPr>
        <w:t>
      технологические процессы, в том числе специальные (при наличии соответствующих требований в техническом регламенте);</w:t>
      </w:r>
    </w:p>
    <w:bookmarkEnd w:id="31"/>
    <w:bookmarkStart w:name="z38" w:id="32"/>
    <w:p>
      <w:pPr>
        <w:spacing w:after="0"/>
        <w:ind w:left="0"/>
        <w:jc w:val="both"/>
      </w:pPr>
      <w:r>
        <w:rPr>
          <w:rFonts w:ascii="Times New Roman"/>
          <w:b w:val="false"/>
          <w:i w:val="false"/>
          <w:color w:val="000000"/>
          <w:sz w:val="28"/>
        </w:rPr>
        <w:t>
      управление контрольным, измерительным и испытательным оборудованием;</w:t>
      </w:r>
    </w:p>
    <w:bookmarkEnd w:id="32"/>
    <w:bookmarkStart w:name="z39" w:id="33"/>
    <w:p>
      <w:pPr>
        <w:spacing w:after="0"/>
        <w:ind w:left="0"/>
        <w:jc w:val="both"/>
      </w:pPr>
      <w:r>
        <w:rPr>
          <w:rFonts w:ascii="Times New Roman"/>
          <w:b w:val="false"/>
          <w:i w:val="false"/>
          <w:color w:val="000000"/>
          <w:sz w:val="28"/>
        </w:rPr>
        <w:t>
      средства измерений, необходимые для обеспечения соответствия продукции требованиям, установленным техническим регламентом;</w:t>
      </w:r>
    </w:p>
    <w:bookmarkEnd w:id="33"/>
    <w:bookmarkStart w:name="z40" w:id="34"/>
    <w:p>
      <w:pPr>
        <w:spacing w:after="0"/>
        <w:ind w:left="0"/>
        <w:jc w:val="both"/>
      </w:pPr>
      <w:r>
        <w:rPr>
          <w:rFonts w:ascii="Times New Roman"/>
          <w:b w:val="false"/>
          <w:i w:val="false"/>
          <w:color w:val="000000"/>
          <w:sz w:val="28"/>
        </w:rPr>
        <w:t>
      приемочный контроль готовой продукции, связанный с контролем характеристик, к которым техническим регламентом установлены обязательные требования.</w:t>
      </w:r>
    </w:p>
    <w:bookmarkEnd w:id="34"/>
    <w:bookmarkStart w:name="z41" w:id="35"/>
    <w:p>
      <w:pPr>
        <w:spacing w:after="0"/>
        <w:ind w:left="0"/>
        <w:jc w:val="both"/>
      </w:pPr>
      <w:r>
        <w:rPr>
          <w:rFonts w:ascii="Times New Roman"/>
          <w:b w:val="false"/>
          <w:i w:val="false"/>
          <w:color w:val="000000"/>
          <w:sz w:val="28"/>
        </w:rPr>
        <w:t>
      6. Проверка иных объектов при проведении анализа состояния производства для определения наличия у изготовителя необходимых условий для обеспечения постоянного (стабильного) соответствия выпускаемой в обращение на таможенной территории Союза продукции требованиям технических регламентов проводится органом по сертификации посредством анализа документов, предоставленных изготовителем, без использования дистанционной оценки.</w:t>
      </w:r>
    </w:p>
    <w:bookmarkEnd w:id="35"/>
    <w:bookmarkStart w:name="z42" w:id="36"/>
    <w:p>
      <w:pPr>
        <w:spacing w:after="0"/>
        <w:ind w:left="0"/>
        <w:jc w:val="both"/>
      </w:pPr>
      <w:r>
        <w:rPr>
          <w:rFonts w:ascii="Times New Roman"/>
          <w:b w:val="false"/>
          <w:i w:val="false"/>
          <w:color w:val="000000"/>
          <w:sz w:val="28"/>
        </w:rPr>
        <w:t>
      7. Проведение анализа состояния производства посредством дистанционной оценки осуществляется при одновременном присутствии в сети эксперта (эксперта-аудитора) (экспертов (экспертов-аудиторов)) органа по сертификации и представителя изготовителя, находящегося на месте осуществления деятельности по изготовлению (производству) продукции, в режиме онлайн, при котором проведение анализа состояния производства транслируется по телекоммуникационным каналам в режиме реального времени в виде синхронной телепередачи (видеотрансляции). При этом органом по сертификации указывается геолокация (реальное географическое положение) места осуществления деятельности по изготовлению (производству) продукции в целях его идентификации, в том числе на предмет его соответствия сведениям, указанным в документах изготовителя.</w:t>
      </w:r>
    </w:p>
    <w:bookmarkEnd w:id="36"/>
    <w:bookmarkStart w:name="z43" w:id="37"/>
    <w:p>
      <w:pPr>
        <w:spacing w:after="0"/>
        <w:ind w:left="0"/>
        <w:jc w:val="both"/>
      </w:pPr>
      <w:r>
        <w:rPr>
          <w:rFonts w:ascii="Times New Roman"/>
          <w:b w:val="false"/>
          <w:i w:val="false"/>
          <w:color w:val="000000"/>
          <w:sz w:val="28"/>
        </w:rPr>
        <w:t>
      При проведении анализа состояния производства посредством дистанционной оценки должна быть обеспечена непрерывная передача четкого видеоизображения с момента начала анализа состояния производства до его окончания. В случае прерывания видео-конференц-связи анализ состояния производства начинается с момента начала его проведения.</w:t>
      </w:r>
    </w:p>
    <w:bookmarkEnd w:id="37"/>
    <w:bookmarkStart w:name="z44" w:id="38"/>
    <w:p>
      <w:pPr>
        <w:spacing w:after="0"/>
        <w:ind w:left="0"/>
        <w:jc w:val="both"/>
      </w:pPr>
      <w:r>
        <w:rPr>
          <w:rFonts w:ascii="Times New Roman"/>
          <w:b w:val="false"/>
          <w:i w:val="false"/>
          <w:color w:val="000000"/>
          <w:sz w:val="28"/>
        </w:rPr>
        <w:t xml:space="preserve">
      8. При оформлении сертификата соответствия продукции требованиям технических регламентов на основании в том числе результатов анализа состояния производства, проведенного посредством дистанционной оценки, в поле 12 ("Дополнительная информация") единой формы сертификата соответствия требованиям технического регламента Евразийского экономического союза и правил его оформления, утвержденных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293, производится запись "анализ состояния производства проведен посредством дистанционной оценки".</w:t>
      </w:r>
    </w:p>
    <w:bookmarkEnd w:id="38"/>
    <w:bookmarkStart w:name="z45" w:id="39"/>
    <w:p>
      <w:pPr>
        <w:spacing w:after="0"/>
        <w:ind w:left="0"/>
        <w:jc w:val="both"/>
      </w:pPr>
      <w:r>
        <w:rPr>
          <w:rFonts w:ascii="Times New Roman"/>
          <w:b w:val="false"/>
          <w:i w:val="false"/>
          <w:color w:val="000000"/>
          <w:sz w:val="28"/>
        </w:rPr>
        <w:t>
      Доказательственные материалы, полученные посредством дистанционной оценки при проведении анализа состояния производства, хранятся в органе по сертификации согласно установленным в органе по сертификации процедурам и предоставляются (по требованию) органам государственного контроля (надзора) государств-членов, ответственным за осуществление государственного контроля (надзора) за соблюдением требований технических регламентов, а также в случаях, установленных законодательством государств-членов, иным заинтересованным лицам.</w:t>
      </w:r>
    </w:p>
    <w:bookmarkEnd w:id="39"/>
    <w:bookmarkStart w:name="z46" w:id="40"/>
    <w:p>
      <w:pPr>
        <w:spacing w:after="0"/>
        <w:ind w:left="0"/>
        <w:jc w:val="both"/>
      </w:pPr>
      <w:r>
        <w:rPr>
          <w:rFonts w:ascii="Times New Roman"/>
          <w:b w:val="false"/>
          <w:i w:val="false"/>
          <w:color w:val="000000"/>
          <w:sz w:val="28"/>
        </w:rPr>
        <w:t>
      9. Идентификация и отбор образцов (проб) продукции при проведении сертификации продукции (в том числе новой) или плановой периодической оценки сертифицированной продукции могут проводиться представителем заявителя (изготовителя), обладающим компетенцией для проведения идентификации и отбора образцов (проб) продукции, на складе готовой продукции изготовителя, на складе временного хранения, таможенном складе, в емкости транспортного средства под контролем органа по сертификации, осуществляемым посредством дистанционной оценки.</w:t>
      </w:r>
    </w:p>
    <w:bookmarkEnd w:id="40"/>
    <w:bookmarkStart w:name="z47" w:id="41"/>
    <w:p>
      <w:pPr>
        <w:spacing w:after="0"/>
        <w:ind w:left="0"/>
        <w:jc w:val="both"/>
      </w:pPr>
      <w:r>
        <w:rPr>
          <w:rFonts w:ascii="Times New Roman"/>
          <w:b w:val="false"/>
          <w:i w:val="false"/>
          <w:color w:val="000000"/>
          <w:sz w:val="28"/>
        </w:rPr>
        <w:t xml:space="preserve">
      В процессе отбора образцов (проб) продукции соответствие условий хранения готовой продукции установленным требованиям оценивается органом по сертификации посредством дистанционной оценки. </w:t>
      </w:r>
    </w:p>
    <w:bookmarkEnd w:id="41"/>
    <w:bookmarkStart w:name="z48" w:id="42"/>
    <w:p>
      <w:pPr>
        <w:spacing w:after="0"/>
        <w:ind w:left="0"/>
        <w:jc w:val="both"/>
      </w:pPr>
      <w:r>
        <w:rPr>
          <w:rFonts w:ascii="Times New Roman"/>
          <w:b w:val="false"/>
          <w:i w:val="false"/>
          <w:color w:val="000000"/>
          <w:sz w:val="28"/>
        </w:rPr>
        <w:t>
      10. Идентификация и отбор образцов (проб) продукции посредством дистанционной оценки проводятся при одновременном присутствии в сети эксперта (эксперта-аудитора) (экспертов (экспертов-аудиторов)) органа по сертификации и представителя заявителя (изготовителя) в режиме онлайн, при котором идентификация и отбор образцов (проб) продукции (в том числе проверка соответствия условий хранения готовой продукции установленным требованиям) транслируются по телекоммуникационным каналам в режиме реального времени в виде синхронной телепередачи (видеотрансляции). При этом органом по сертификации указывается геолокация (реальное географическое положение) места идентификации и отбора образцов (проб) продукции.</w:t>
      </w:r>
    </w:p>
    <w:bookmarkEnd w:id="42"/>
    <w:bookmarkStart w:name="z49" w:id="43"/>
    <w:p>
      <w:pPr>
        <w:spacing w:after="0"/>
        <w:ind w:left="0"/>
        <w:jc w:val="both"/>
      </w:pPr>
      <w:r>
        <w:rPr>
          <w:rFonts w:ascii="Times New Roman"/>
          <w:b w:val="false"/>
          <w:i w:val="false"/>
          <w:color w:val="000000"/>
          <w:sz w:val="28"/>
        </w:rPr>
        <w:t>
      При проведении идентификации и отбора образцов (проб) продукции под контролем органа по сертификации, осуществляемых посредством дистанционной оценки, должна быть обеспечена непрерывная передача четкого видеоизображения с момента начала идентификации и отбора образцов (проб) продукции до их окончания. В случае прерывания видео-конференц-связи идентификация и отбор образцов (проб) продукции начинаются с момента начала их проведения.</w:t>
      </w:r>
    </w:p>
    <w:bookmarkEnd w:id="43"/>
    <w:bookmarkStart w:name="z50" w:id="44"/>
    <w:p>
      <w:pPr>
        <w:spacing w:after="0"/>
        <w:ind w:left="0"/>
        <w:jc w:val="both"/>
      </w:pPr>
      <w:r>
        <w:rPr>
          <w:rFonts w:ascii="Times New Roman"/>
          <w:b w:val="false"/>
          <w:i w:val="false"/>
          <w:color w:val="000000"/>
          <w:sz w:val="28"/>
        </w:rPr>
        <w:t>
      11. Доказательственные материалы, полученные посредством дистанционной оценки при проведении идентификации и отбора образцов (проб) продукции, хранятся в органе по сертификации согласно установленным в органе по сертификации процедурам и предоставляются (по требованию) органам государственного контроля (надзора) государств-членов, ответственным за осуществление государственного контроля (надзора) за соблюдением требований технических регламентов, а также в случаях, установленных законодательством государств-членов, иным заинтересованным лицам.</w:t>
      </w:r>
    </w:p>
    <w:bookmarkEnd w:id="44"/>
    <w:bookmarkStart w:name="z51" w:id="45"/>
    <w:p>
      <w:pPr>
        <w:spacing w:after="0"/>
        <w:ind w:left="0"/>
        <w:jc w:val="both"/>
      </w:pPr>
      <w:r>
        <w:rPr>
          <w:rFonts w:ascii="Times New Roman"/>
          <w:b w:val="false"/>
          <w:i w:val="false"/>
          <w:color w:val="000000"/>
          <w:sz w:val="28"/>
        </w:rPr>
        <w:t>
      12. Дистанционная оценка не применяется, если такой формат проведения оценки не обеспечивает объективность оценки соответствия продукции требованиям технических регламентов, в том числе при невыполнении условий, предусмотренных пунктами 7 и 10 настоящего документа. Данное положение указывается в договоре, заключаемом между органом по сертификации и заявителем.</w:t>
      </w:r>
    </w:p>
    <w:bookmarkEnd w:id="45"/>
    <w:bookmarkStart w:name="z52" w:id="46"/>
    <w:p>
      <w:pPr>
        <w:spacing w:after="0"/>
        <w:ind w:left="0"/>
        <w:jc w:val="both"/>
      </w:pPr>
      <w:r>
        <w:rPr>
          <w:rFonts w:ascii="Times New Roman"/>
          <w:b w:val="false"/>
          <w:i w:val="false"/>
          <w:color w:val="000000"/>
          <w:sz w:val="28"/>
        </w:rPr>
        <w:t>
      13. При невозможности осуществления обязательных процедур оценки с целью подтверждения соответствия серийно выпускаемой продукции требованиям технических регламентов посредством дистанционной оценки и при отсутствии возможности организации работ в рамках процедур анализа состояния производства продукции на месте осуществления деятельности по ее изготовлению (производству), а также идентификации и отбора образцов (проб) продукции без нарушения ограничений, принятых в целях предотвращения распространения новой коронавирусной инфекции (COVID-19), органом по сертификации при поступлении заявок на проведение работ по сертификации серийно выпускаемой продукции на соответствие требованиям технических регламентов применяются схемы сертификации для партий продукции или для единичных изделий с оформлением сертификата соответствия на партию продукции или единичное изделие.".</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