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9c3f9" w14:textId="2e9c3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использовании государственной информационной системы промышленности для ведения евразийского реестра промышленных товаров государств – членов Евразийского экономического союза для целей государственных (муниципальных) закупок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23 ноября 2020 года № 26.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распоряжения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межправительственного совета от 17 июля 2020 г. № 18: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Просить Российскую Федерацию организовать на платформе государственной информационной системы промышленности ведение Евразийской экономической комиссией евразийского реестра промышленных товаров государств – членов Евразийского экономического союза (далее – реестр) для целей государственных (муниципальных) закупок до введения в эксплуатацию соответствующего информационного ресурса Евразийской экономической комиссии.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Коллегии Евразийской экономической комиссии: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организовать работу по заключению с Министерством промышленности и торговли Российской Федерации соглашения о сотрудничестве по ведению реестра, предусматривающего в том числе определение регламента работы с реестром;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разработать и ввести в эксплуатацию до 1 июля 2021 г. собственный информационный ресурс для ведения реестра.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 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 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Новиков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