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1b8" w14:textId="6e2d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программе "Интегрированная система государств -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17 июля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6 "О развитии сотрудничества государств – членов Евразийского экономического союза в сфере предоставления космических и геоинформационных услуг на основе национальных источников данных дистанционного зондирования Земли"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прилагаемую межгосударственную программу 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17июля 2020 г. № 4 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МЕЖГОСУДАРСТВЕННАЯ ПРОГРАММА     </w:t>
      </w:r>
      <w:r>
        <w:br/>
      </w:r>
      <w:r>
        <w:rPr>
          <w:rFonts w:ascii="Times New Roman"/>
          <w:b/>
          <w:i w:val="false"/>
          <w:color w:val="000000"/>
        </w:rPr>
        <w:t xml:space="preserve">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7"/>
        <w:gridCol w:w="587"/>
        <w:gridCol w:w="1112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 Паспорт Программы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программа 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для разработки </w:t>
            </w:r>
          </w:p>
        </w:tc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6 декабря 2018 г. № 6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разработки</w:t>
            </w:r>
          </w:p>
        </w:tc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– участник евразийской технологической платформы "Космические и геоинформационные технологии – продукты глобальной конкурентоспособности" Научно-исследовательский институт космических систем имени А.А. Максимова – филиал акционерного общества "Государственный космический научно-производственный центр имени М.В. Хруничева" (организация Государственной корпорации по космической деятельности "Роскосмос")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по Программе</w:t>
            </w:r>
          </w:p>
        </w:tc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по космической деятельности "Роскосмос", Российская Федерация (далее – Госкорпорация "Роскосмос")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4"/>
        <w:gridCol w:w="321"/>
        <w:gridCol w:w="10745"/>
      </w:tblGrid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заказчики-координаторы 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академия наук Беларуси, Республика Беларусь Министерство цифрового развития, инноваций и аэрокосмической промышленности Республики Казахстан, Республика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Госкорпорация "Роскосмос", Российская Федерация</w:t>
            </w:r>
          </w:p>
          <w:bookmarkEnd w:id="5"/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  координаторы Программы (далее  национальные заказчики-координаторы), а также предприятия и организации  участники евразийской технологической платформы "Космические и геоинформационные технологии – продукты глобальной конкурентоспособности"</w:t>
            </w:r>
          </w:p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организационных, научно-технических и ресурсных условий для осуществления в государствах – членах Евразийского экономического союза участников настоящей Программы (далее соответственно  государства-члены, Союз) интеграционных процессов в области разработки и применения космических систем дистанционного зондирования Земли (далее соответственно – КС ДЗЗ, ДЗЗ), а также для повышения уровня конкурентоспособности на мировом рынке данных, продуктов и услуг ДЗЗ, поставляемых производителями государств-членов</w:t>
            </w:r>
          </w:p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 организационно-распорядительных, нормативно-технических и методических документов, определяющих правила взаимодействия и координации деятельности государств-членов и национальных операторов КС ДЗЗ при создании и эксплуатации КС ДЗЗ, получении и распространении продуктов и услуг ДЗЗ, формирование интегрированной космической системы (далее – ИКС) ДЗЗ государств-членов на базе национальных орбитальных группировок космических аппаратов (далее – КА) ДЗЗ и наземных комплексов, а также расширение функциональных возможностей ИКС ДЗЗ государств-членов путем создания и включения в ее состав перспективных КС ДЗЗ на базе КА ДЗЗ среднего и сверхвысокого пространственного разрешения, создаваемых в рамках кооперации предприятий промышленности государств-членов</w:t>
            </w:r>
          </w:p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 (показатели) оценки достижения целей и решения задач Программы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КА, используемых в составе ИКС ДЗЗ государств-членов,  13 штук объем данных ДЗЗ среднего, высокого и сверхвысокого пространственного разрешения, получаемых с использованием ИКС ДЗЗ государств-членов, – 4,43 млн кв. км/сут. количество организационно-распорядительных, нормативно-технических и методических документов, обеспечивающих гармонизацию законодательства государств-членов в сфере ДЗЗ, – 10 штук</w:t>
            </w:r>
          </w:p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Программы 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предусматривает реализацию следующих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организационное, нормативно-техническое и методическое обеспечение создания и развития ИКС ДЗЗ государств-членов (2021 – 2025 годы);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аппаратно-программных комплексов для обеспечения формирования и функционирования ИКС ДЗЗ государств-членов (2021 – 2024 годы);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перспективных КС ДЗЗ на базе КА ДЗЗ среднего и сверхвысокого пространственного разрешения в составе ИКС ДЗЗ государств-членов (2021 – 2025 годы)</w:t>
            </w:r>
          </w:p>
          <w:bookmarkEnd w:id="6"/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источники финансирования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 составляет 28 985,10 млн российских рублей. Финансовое обеспечение реализации Программы в Республике Беларусь, Республике Казахстан и Российской Федерации осуществляется в составе национальных космических программ за счет средств бюджетов этих государств в порядке, установленном их законодательством</w:t>
            </w:r>
          </w:p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реализации Программы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межгосударственных и межотраслевых связей в государственных и производственных структурах ракетно-космической промышленности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межгосударственных (межведомственных) организационно-распорядительных, нормативно-технических и методических документов государств-членов в сфере создания и использования КС ДЗЗ;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промышленной кооперации предприятий космических отраслей государств-членов, направленной на совместное создание и применение КС ДЗЗ;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 ДЗЗ среднего и сверхвысокого пространственного разрешения с конкурентоспособными техническими характеристиками мирового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ИКС ДЗЗ государств-членов на базе действующих национальных КА и перспективных КА ДЗЗ, созданных в рамках настоящей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обеспеченности органов государственной власти и широкого круга потребителей государств-членов необходимой информацией за счет увеличения объема и качества данных ДЗЗ, получаемых с использованием ИКС ДЗЗ государств-членов, созданной в рамках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модернизированная сеть аппаратно-программных комплексов приема данных ДЗЗ национальных операторов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интегрированной информационно-поисковой системы государств-членов, содержащей данные об архивных материалах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стандартных продуктах ДЗЗ на базе информационно-поисковых систем национальных операторов КС ДЗЗ;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аппаратно-программного комплекса обеспечения взаимодействия и скоординированного использования (планирования применения) наземных комплексов управления КА ДЗЗ и комплексов приема данных ДЗЗ государств-членов</w:t>
            </w:r>
          </w:p>
          <w:bookmarkEnd w:id="7"/>
        </w:tc>
      </w:tr>
      <w:tr>
        <w:trPr>
          <w:trHeight w:val="30" w:hRule="atLeast"/>
        </w:trPr>
        <w:tc>
          <w:tcPr>
            <w:tcW w:w="1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реализацией Программы</w:t>
            </w:r>
          </w:p>
        </w:tc>
        <w:tc>
          <w:tcPr>
            <w:tcW w:w="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реализацией настоящей Программы осуществляется в порядке, установленном в разделе VII Программы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Актуальность и целесообразность разработки и реализации Программы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 мире наблюдаются интенсивный рост и расширение сферы применения КС ДЗЗ, обеспечивающих решение обширного круга социально-экономических задач в таких областях, как гидрометеорология, океанология, природопользование, мониторинг чрезвычайных ситуаций, экология, контроль околоземного пространства, развитие промышленной и городской инфраструктуры и др.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геополитических и экономических условиях сфера создания и использования цифровой информации ДЗЗ превратилась в важнейший стратегический ресурс государственного управления и стала существенной составляющей глобальной конкурентоспособности страны на мировом рынке.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Можно выделить ряд основных мировых тенденций в развитии сферы ДЗЗ: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 программ ДЗЗ и активизация процессов создания международных КС ДЗЗ;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стран, обладающих КА ДЗЗ или активно использующих данные ДЗЗ в своей экономической деятельности;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видов целевой аппаратуры КА ДЗЗ и технологий получения данных ДЗЗ;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основных характеристик целевой аппаратуры КА ДЗЗ (увеличение количества диапазонов исследования (каналов), расширение мультиспектральных возможностей и полосы съемки, повышение разрешающей способности с одновременной минимизацией массогабаритных характеристик КА);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 получения, обработки и предоставления данных потребителям с наращиванием их производительности;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и качества тематических продуктов и геоинформационных услуг.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ДЗЗ способствуют цифровой трансформации отраслей экономики государств-членов, развитию высокотехнологичного бизнеса, внедрению современных геоинформационных технологий в инструменты управления интеграционными процессами и развитием территорий государств-членов. Результаты космической деятельности активно используются как инструменты реализации государственной политики в государствах-членах, способствующие ускоренному социально-экономическому и инновационному развитию, переходу к экономике, основанной на современных научных знаниях и передовых цифровых технологиях.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уровень сотрудничества государств-членов в сфере производства и эксплуатации КС ДЗЗ, создания и использования геоинформационных продуктов на основе данных, получаемых с национальных орбитальных группировок спутников, остается довольно низким.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ускорения процессов технологического развития, появления новых центров мирового экономического и политического влияния стратегические планы развития и межгосударственные целевые программы являются важнейшим фактором эффективной реализации государственных и частных интересов и инициатив. В обстановке роста межстрановой конкуренции заметные преимущества получают страны, которым удается объединить свои усилия и обеспечить реализацию совместных инициатив в рамках межгосударственного сотрудничества для достижения общих стратегических целей.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проблемами, которые характерны для всех государств-членов и на преодоление которых путем использования преимуществ единого экономического пространства Союза направлена настоящая Программа, являются: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количество спутников ДЗЗ в национальных орбитальных группировках и, как следствие, недостаточная периодичность мониторинговой съемки, производительность и оперативность предоставления данных ДЗЗ потребителям;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сложность в изготовлении тематической продукции с конкурентными потребительскими свойствами на мировом рынке из-за недостаточности первичных данных ДЗЗ;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организации сбора, систематизации и анализа информации о спросе потребителей на космические продукты и услуги в государствах-членах, не позволяющий оценить их потребности и учесть полученную информацию при создании перспективных КС ДЗЗ;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конкурентоспособности каждого из государств-членов на мировом рынке ДЗЗ.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глубину и значимость проблемы глобальной конкурентоспособности государств-членов указывает чрезвычайно низкая совокупная доля на мировом рынке ДЗЗ государств-членов, которая не превышает 0,2  0,3 процента против 67 процентов рыночной доли двух мировых лидеров "Maxar Technologies" (США) и "Airbus Defense and Space" (Франция) (по данным Euroconsult "Satellite-Based Earth Observation: Market Prospects to 2028 (2019 Edition)").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указанной проблеме добавляется проблема низкого уровня внедрения космических и геоинформационных технологий в экономику государств-членов. Решение этих проблем возможно в результате целенаправленных программных действий со стороны органов государственной власти государств-членов и привлечения высокотехнологичного бизнеса в сферу удовлетворения потребностей как государственного сегмента, так и массового пользователя в результатах космической деятельности.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решения указанных проблем программно-целевым методом на государственном уровне обусловлена прежде всего сложностью организационных задач и ресурсоемкостью производственных и научно-технических задач, которые затрагивают научно-исследовательское направление, сферу нормативно-технического регулирования, проблемы совместной разработки и производства в рамках кооперации государств-членов инновационных космических средств и геоинформационных продуктов.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характер космических и геоинформационных технологий и межгосударственный инфраструктурный характер указанных проблем, а также высокий барьер для входа на мировой высокотехнологичный рынок в условиях ресурсных ограничений для каждого из государств-членов в отдельности обусловливают необходимость применения комплексного подхода на межгосударственном уровне  программно-целевого метода решения данных проблем.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Программно-целевой метод как инструмент межгосударственного сотрудничества все более широко используется в развитых и развивающихся странах, прежде всего в рамках интеграционных объединений (Союзного государства, СНГ, Европейского союза, Ассоциации государств Юго-Восточной Азии, Африканского союза и др.).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для достижения общих целей промышленного и инновационного развития в сфере космических и геоинформационных технологий, а также глобальной конкурентоспособности государств-членов на рынках третьих стран представляется целесообразной реализация настоящей Программы.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позволит использовать преимущества единого экономического пространства Союза, объединить промышленные, научно-технические и маркетинговые возможности государств-членов и получить ощутимый результат, доступный для всех участников настоящей Программы. Реализация настоящей Программы позволит сосредоточить финансовые средства участников на осуществлении взаимовыгодных интеграционных процессов, обеспечит скоординированное функционирование и развитие национальных КС ДЗЗ, а также разработку и создание средств ДЗЗ с использованием электронно-компонентной базы, преимущественно разрабатываемой предприятиями государств-членов.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Нормативно-правовой основой для разработки настоящей Программы являются Положение о разработке, финансировании и реализации межгосударственных программ и проектов в промышленной сфере, утвержденное Решением Евразийского межправительственного совета от 2 февраля 2018 г. № 1, Решение Высшего Евразийского экономического совета от 31 мая 2013 г. № 40, а также распоряжение Высшего Евразийского экономического совета от 6 декабря 2018 г. № 6 "О развитии сотрудничества государств – членов Евразийского экономического союза в сфере предоставления космических и геоинформационных услуг на основе национальных источников данных дистанционного зондирования Земли".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Цель, задачи, срок и этапы реализации Программы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настоящей Программы – создание организационных, научно-технических и ресурсных условий для осуществления в государствах-членах интеграционных процессов в области разработки и применения КС ДЗЗ, а также для повышения уровня конкурентоспособности на мировом рынке данных, продуктов и услуг ДЗЗ, поставляемых производителями государств-членов.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указанной цели возможно при решении следующих задач: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согласование организационно-распорядительных, нормативно-технических и методических документов, определяющих правила взаимодействия и координации деятельности государств-членов и национальных операторов КС ДЗЗ при создании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эксплуатации КС ДЗЗ, получении и распространении продуктов и услуг ДЗЗ;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ИКС ДЗЗ государств-членов на базе национальных орбитальных группировок КА ДЗЗ и наземных комплексов;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функциональных возможностей ИКС ДЗЗ государств-членов путем создания и включения в ее состав перспективных КС ДЗЗ на базе КА ДЗЗ среднего и сверхвысокого пространственного разрешения, создаваемых в рамках кооперации предприятий промышленности государств-членов.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Настоящую Программу планируется реализовать в 5-летний период с 2021 по 2025 годы.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Мероприятия Программы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Организационное, нормативно-техническое и методическое обеспечение создания и развития ИКС ДЗЗ государств-членов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мероприятия должны быть выполнены следующие работы.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организационно-распорядительных документов по формированию и развитию ИКС ДЗЗ государств-членов на базе действующих и перспективных КА, созданных и создаваемых в рамках национальных космических программ.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2021 г.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ноябрь 2022 г.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данной работы планируется проведение организационных мероприятий под руководством национальных заказчиков-координаторов по формированию ИКС ДЗЗ государств-членов, разработка организационно-распорядительных документов, обеспечивающих правовое закрепление условий интеграции действующих и перспективных КС ДЗЗ, созданных и создаваемых в рамках национальных космических программ и настоящей Программы.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нормативно-технических документов по обеспечению совместного использования информационных ресурсов национальных орбитальных группировок КА ДЗЗ.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2022 г.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ноябрь 2023 г.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работы планируется разработка нормативно-технических документов, обеспечивающих технологические интеграционные процессы, направленные на ресурсное объединение орбитальных группировок КА ДЗЗ и наземной инфраструктуры управления КА ДЗЗ государств-членов.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данной работы будет комплект следующих документов: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комплект межгосударственных нормативно-технических документов (стандартов, регламентов и др.), предусматривающих совместное использование информационных ресурсов действующих национальных орбитальных группировок КА ДЗЗ и перспективной совместной орбитальной группировки КА ДЗЗ государств-членов;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касающиеся скоординированного планирования использования национальных орбитальных группировок КА ДЗЗ;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предусматривающие организацию взаимодействия национальных операторов КС ДЗЗ;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информационно-технического взаимодействия национальных операторов КС ДЗЗ и др.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организационно-методических документов, предусматривающих взаимодействие национальных операторов КС ДЗЗ при распространении данных ДЗЗ на внутреннем рынке Союза и на мировом рынке.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2024 г.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ноябрь 2025 г.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работы является создание эффективного инструмента взаимодействия национальных операторов КС ДЗЗ для продвижения совместных интересов в области ДЗЗ на мировом рынке.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данной работы решаются следующие задачи: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согласованного маркетингового плана действий национальных операторов КС ДЗЗ на рынках третьих стран;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механизма взаимодействия национальных операторов КС ДЗЗ, способствующего продвижению геоинформационных сервисов на рынки третьих стран на основе данных ДЗЗ, получаемых с КА национальных орбитальных группировок.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работы планируется получение следующих результатов: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разработанная согласованная маркетинговая стратегия национальных операторов КС ДЗЗ на рынках третьих стран;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механизма взаимодействия национальных операторов КС ДЗЗ, способствующего продвижению геоинформационных сервисов на рынки третьих стран на основе данных ДЗЗ, получаемых с КА национальных орбитальных группировок.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Создание аппаратно-программных комплексов для обеспечения формирования и функционирования ИКС ДЗЗ государств-членов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мероприятия должны быть выполнены следующие работы.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научно-исследовательской работы "Обоснование проектного облика ИКС ДЗЗ государств-членов".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2021 г.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ноябрь 2021 г.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данной работы является научно-техническое обоснование проектного облика ИКС ДЗЗ, создаваемой в кооперации предприятий промышленности государств-членов.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данной работы решаются следующие задачи: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концепции создания и применения ИКС ДЗЗ государств-членов и коммерциализации результатов, полученных в процессе ее совместного использования;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состава и технических характеристик совместной орбитальной группировки КА ДЗЗ государств-членов, наземного комплекса управления КА ДЗЗ и комплекса приема, обработки и распространения информации ИКС ДЗЗ государств-членов;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комплексному применению ИКС ДЗЗ государств-членов, ее орбитального и наземного сегментов;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формированию кооперации предприятий промышленности государств-членов в целях создания ИКС ДЗЗ государств-членов;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для включения в проекты технико-экономических обоснований и тактико-технических заданий на опытно-конструкторские работы по созданию ИКС ДЗЗ государств-членов.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формирования совместной орбитальной группировки КА ДЗЗ государств-членов должна быть рассмотрена возможность создания: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с пространственным разрешением в панхроматическом режиме не менее 0,4 м;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КА с пространственным разрешением в панхроматическом режиме не менее 0,8 – 1,0 м;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КА с широкозахватной оптико-электронной аппаратурой с пространственным разрешением не менее 6 м;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с радиолокационной целевой аппаратурой.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данной работы является научно-технический отчет, содержащий: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пояснительную записку о концепции создания и эксплуатации ИКС ДЗЗ государств-членов и коммерциализации результатов, полученных в процессе ее совместного использования;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проектного облика перспективных КА ДЗЗ, состава и структуры ИКС ДЗЗ государств-членов, созданной на их основе;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состава и технических характеристик наземной инфраструктуры управления КА ДЗЗ, наземного комплекса приема, обработки и распространения информации ИКС ДЗЗ государств-членов;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технико-экономических обоснований и тактико-технических заданий на опытно-конструкторские работы по созданию ИКС ДЗЗ государств-членов;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промышленных предприятий государств-членов для кооперации;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комплексному применению орбитального и наземного сегментов ИКС ДЗЗ государств-членов;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технической и коммерческой эксплуатации ИКС ДЗЗ государств-членов.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модернизации аппаратно-программных комплексов приема данных ДЗЗ национальных операторов КС ДЗЗ в целях обеспечения их возможностей по приему и обработке данных ДЗЗ, получаемых с ИКС ДЗЗ государств-членов.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2022 г.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декабрь 2024 г.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данной работы является модернизация аппаратно-программных и технических средств приема данных ДЗЗ национальных операторов КС ДЗЗ для достижения функциональной совместимости ИКС ДЗЗ по отношению к приему данных ДЗЗ с любых национальных КА ДЗЗ.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данной работы планируется решение следующих задач: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проектно-конструкторской документации по модернизации аппаратно-программных и технических средств наземных комплексов приема, обработки и распространения информации национальных операторов КС ДЗЗ;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необходимых аппаратно-программных средств, проведение монтажных и пусконаладочных работ по модернизации станций наземных комплексов приема, обработки и распространения информации национальных операторов КС ДЗЗ.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данной работы: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комплект проектно-технической документации по модернизации аппаратно-программных и технических средств наземных комплексов приема, обработки и распространения информации национальных операторов КС ДЗЗ;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модернизированных станций наземных комплексов приема, обработки и распространения информации национальных операторов КС ДЗЗ.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интегрированной информационно-поисковой системы государств-членов и банка метаданных по архивным материалам и стандартным продуктам ДЗЗ на базе информационно-поисковых систем национальных операторов КС ДЗЗ.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2021 г.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ноябрь 2023 г.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данной работы являются: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необходимой полноты сведений о данных ДЗЗ, получаемых с действующих национальных орбитальных группировок КА и совместной орбитальной группировки КА ДЗЗ государств-членов;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обеспеченности данными ДЗЗ органов государственной власти государств-членов;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спроса на данные ДЗЗ, получаемые с совместной орбитальной группировки КА ДЗЗ государств-членов, и продукцию, производимую на их основе;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импортозамещения данных ДЗЗ, получаемых с КА ДЗЗ третьих стран, данными ДЗЗ, получаемыми с КА ДЗЗ государств-членов.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данной работы планируется решение следующих задач: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процессов совместного использования информационно-поисковых систем национальных операторов КС ДЗЗ;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объединенных информационных ресурсов, программных компонентов информационно-поисковых систем национальных операторов КС ДЗЗ: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объединенного банка метаданных о материалах космической съемки, получаемой с КА ДЗЗ государств-членов;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 распределенной единой базы данных о космических средствах ДЗЗ государств-членов, включая организационно-техническую и методическую документацию на них;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подсистемы централизованного заказа на выполнение новой съемки у национальных операторов КС ДЗЗ;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подсистемы централизованного заказа архивной космической съемки у национальных операторов КС ДЗЗ;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подсистемы предоставления информации о материалах космической съемки;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подсистемы поиска данных по материалам космической съемки;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подсистемы регламентированного доступа к материалам космической съемки;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комплекса обеспечения доступа национальных операторов КС ДЗЗ к результатам съемки, получаемой с действующих КА ДЗЗ других государств-членов и в перспективе с КА ДЗЗ, входящих в совместную орбитальную группировку КА ДЗЗ государств-членов, с использованием информационно-поисковых систем национальных операторов КС ДЗЗ;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комплекса (цифровой "облачной" платформы) обеспечения пользователям государств-членов удаленной возможности доступа к инструментам по обработке данных ДЗЗ, получаемых с ИКС ДЗЗ государств-членов, производству на их основе геоинформационной продукции и продвижению ее на мировом рынке.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работы: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интегрированной информационно-поисковой системы государств-членов по архивным материалам и стандартным продуктам ДЗЗ;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банка метаданных по архивным материалам и стандартным продуктам ДЗЗ, полученных с КА ДЗЗ государств-членов, который станет единым источником объективной информации наблюдения за процессами, происходящими на территориях государств-членов;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 распределенной единой базы данных о космических средствах ДЗЗ государств-членов, включая организационно-техническую и методическую документацию на них;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комплекса обеспечения доступа национальных операторов КС ДЗЗ к материалам съемки, получаемой с действующих орбитальных группировок КА ДЗЗ других государств-членов и с перспективных КА ДЗЗ, входящих в совместную орбитальную группировку КА ДЗЗ;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комплекса (цифровой "облачной" платформы) обеспечения пользователям государств-членов удаленной возможности доступа к инструментам по обработке данных ДЗЗ, получаемых с ИКС ДЗЗ государств-членов, производству на их основе геоинформационной продукции и продвижению ее на мировом рынке.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аппаратно-программного комплекса обеспечения взаимодействия и скоординированного использования национальных наземных комплексов управления КА ДЗЗ и комплексов приема данных ДЗЗ государств-членов.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2022 г.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ноябрь 2024 г.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данной работы является обеспечение для национальных операторов КС ДЗЗ технической возможности скоординированного целевого применения разнотипных КА ДЗЗ, используемых одновременно в составе национальных орбитальных группировок и в совместной орбитальной группировке КА ДЗЗ государств-членов.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данной работы решаются следующие задачи: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аппаратно-программного комплекса, обеспечивающего скоординированное планирование съемки с национальных КА ДЗЗ и организацию оптимального по месту и времени сброса данных ДЗЗ на станции приема;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программного комплекса защиты информации и каналов доступа к разработанным и совместно используемым информационным ресурсам национальных орбитальных группировок КА ДЗЗ.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работы: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опытного образца аппаратно-программного комплекса, обеспечение взаимодействия и скоординированного использования национальных наземных комплексов управления КА ДЗЗ и комплексов приема данных ДЗЗ государств-членов;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проектной, программной и эксплуатационной документации на аппаратно-программный комплекс, обеспечивающий взаимодействие и скоординированное использование национальных наземных комплексов управления КА ДЗЗ и комплексов приема данных ДЗЗ государств-членов.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Создание перспективных КС ДЗЗ на базе КА ДЗЗ среднего и сверхвысокого пространственного разрешения в составе ИКС ДЗЗ государств-членов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работ – январь 2021 г.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работ – ноябрь 2025 г.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работы является расширение функциональных возможностей ИКС ДЗЗ государств-членов путем создания и включения в ее состав перспективных КС ДЗЗ на базе КА ДЗЗ среднего и сверхвысокого пространственного разрешения.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цели позволит: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эффективность использования ресурсов (финансовых и трудовых) государств-членов в целях разработки, производства и запуска КА ДЗЗ различного типа, которые впоследствии будут объединены в единую орбитальную группировку КА ДЗЗ для совместного использования в интересах государств-членов;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конкурировать на рынке данных ДЗЗ с основными игроками (AIRBUS D&amp;S, 21AT, Maxar Technologies и др.);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новую или модернизировать существующую наземную инфраструктуру управления КА ДЗЗ государств-членов с единой сетью управления КА, приема и обработки данных ДЗЗ.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мероприятия должны быть выполнены следующие работы: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перспективной КС ДЗЗ на базе КА ДЗЗ среднего пространственного разрешения;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перспективной КС ДЗЗ на базе российско-белорусских КА ДЗЗ сверхвысокого пространственного разрешения.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перспективной КС ДЗЗ на базе КА ДЗЗ среднего пространственного разрешения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перспективной КС ДЗЗ на базе КА ДЗЗ среднего пространственного разрешения, входящих в совместную орбитальную группировку КА ДЗЗ государств-членов, будет реализовано в 2 этапа: на 1-м этапе (2021  2022 годы) будет разработан и испытан один КА, на 2-м этапе (2022  2025 годы) будут изготовлены еще два КА и произведен запуск всей группировки КА ДЗЗ среднего пространственного разрешения.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инновационных технологических решений предполагается создать перспективный казахстанский КА ДЗЗ массой не более 150 кг, обеспечивающий съемку с пространственным разрешением до 6 м (GSD), с 6 спектральными каналами и полосой захвата не менее 120 км.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проекта Республикой Казахстан будут осуществлены разработка космического комплекса, запуск КА на орбиту, произведены основные подсистемы и комплектующие КА, выполнены работы по сборке и испытаниям КА.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полученные с помощью КА ДЗЗ среднего пространственного разрешения, позволят решать следующие задачи: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крупномасштабное топографическое и тематическое картографирование территорий;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наполнение актуальными данными ДЗЗ геоинформационных сервисов;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подвижных объектов;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обнаружение, распознавание, дифференциация и мониторинг природных и антропогенных объектов.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габаритных размеров головных обтекателей ракет-носителей и энергетических возможностей средств выведения КА легкого и среднего классов запуск КА среднего пространственного разрешения на орбиту высотой 500 – 600 км планируется обеспечить серийными ракетами-носителями групповым запуском.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выполнения работ должны быть достигнуты следующие результаты: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завершена разработка конструкторской и рабочей документации по созданию КА ДЗЗ среднего пространственного разрешения;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 наземный комплекс приема, обработки и распространения данных ДЗЗ, получаемых с КА ДЗЗ среднего пространственного разрешения, и произведена его интеграция с существующей наземной инфраструктурой управления КА ДЗЗ;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изготовлены три КА ДЗЗ среднего пространственного разрешения;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наземная экспериментальная отработка составных частей КС ДЗЗ;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застрахованы запуск, летные испытания и ввод в эксплуатацию трех КА ДЗЗ среднего пространственного разрешения;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осуществлены запуск, летные испытания и ввод в эксплуатацию трех КА ДЗЗ среднего пространственного разрешения.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перспективной КС ДЗЗ на базе КА ДЗЗ сверхвысокого пространственного разрешения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кооперации российских и белорусских предприятий планируется осуществить разработку КС ДЗЗ на базе перспективных КА ДЗЗ сверхвысокого пространственного разрешения (далее – КА ДЗЗ СВПР) с обеспечением запуска КА № 1 и формированием производственного задела для изготовления КА ДЗЗ № 2. 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Белорусскими предприятиями в 2021 – 2025 годах будет создана оптико-электронная съемочная целевая аппаратура для КА ДЗЗ СВПР, состоящая из целевой аппаратуры высокого разрешения (ЦА ВР) и целевой аппаратуры мультиспектральной съемки (ЦА МС), проведены наземные автономные испытания опытного образца оптико-электронной целевой аппаратуры и изготовлена ЦА ВР и ЦА МС для 2 летных образцов. При этом разработка конструкторской документации на целевую аппаратуру КА ДЗЗ СВПР будет выполняться за счет собственных средств предприятий-изготовителей.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будут проведены работы по модернизации наземной инфраструктуры белорусской КС ДЗЗ (наземного комплекса управления и станции приема) для работы в составе ИКС ДЗЗ государств-членов.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оптико-электронной съемочной системы КА ДЗЗ СВПР приведены в таблице 1.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оптико-электронной   </w:t>
      </w:r>
      <w:r>
        <w:br/>
      </w:r>
      <w:r>
        <w:rPr>
          <w:rFonts w:ascii="Times New Roman"/>
          <w:b/>
          <w:i w:val="false"/>
          <w:color w:val="000000"/>
        </w:rPr>
        <w:t xml:space="preserve">съемочной системы КА ДЗЗ СВПР  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4698"/>
        <w:gridCol w:w="20"/>
        <w:gridCol w:w="4721"/>
      </w:tblGrid>
      <w:tr>
        <w:trPr>
          <w:trHeight w:val="30" w:hRule="atLeast"/>
        </w:trPr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ВР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МС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спектральных каналов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панхроматический (ПК), 4 мультиспектральных (МК)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мультиспектральных (МК), 2 инфракрасных (ИК)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захвата,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 (размер проекции пикселя),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 в МК,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 видеоканала (ВК),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бортового ПЗУ, Тбит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полученные с помощью КА ДЗЗ СВПР, позволят решать следующие задачи: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природных ресурсов (сельскохозяйственных и лесных угодий, пастбищ, районов промысла морепродуктов и др.) и мониторинг хозяйственных процессов для обеспечения рациональной деятельности в сельском, лесном, рыбном, водном и других хозяйствах государств-членов;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обновление топографических карт масштаба до 1:25 000 и планов городов масштаба до 1:10 000, общегеографических и тематических карт, ведение государственных топографических мониторингов;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цифровых моделей рельефа;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загрязнения и деградации природной среды;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чрезвычайных ситуаций (наводнений, засух и др.);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мониторинг селитебной территории государств-членов;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объектов промышленной инфраструктуры и жилищно-коммунального хозяйства, а также контроль за их строительством.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габаритных размеров головных обтекателей ракет-носителей и энергетических возможностей средств выведения КА легкого и среднего классов запуск КА ДЗЗ СВПР на орбиту высотой 500 – 600 км планируется обеспечить серийными ракетами-носителями двумя индивидуальными запусками.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будет осуществляться в соответствии со следующими этапами: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документации на опытные изделия и макеты составных частей КС ДЗЗ: КА № 1, наземный комплекс управления и наземный комплекс приема, обработки и распространения информации (2021 – 2022 годы);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изделий составных частей КС ДЗЗ и наземная экспериментальная отработка КА № 1, наземного комплекса управления и наземного комплекса приема, обработки и распространения информации (2021  2025 годы);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страхование, запуск и начало летных испытаний КА № 1 (2025 год);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закупка электронной компонентной базы и комплектующих изделий, изготовление деталей и сборочных единиц КА № 2 (2021  2025 годы).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выполнения работ должны быть достигнуты следующие результаты: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рабочая документация на опытные изделия и макеты составных частей КС ДЗЗ: КА № 1, наземный комплекс управления и наземный комплекс приема, обработки и распространения информации;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изготовлены опытные изделия составных частей КС ДЗЗ и проведена наземная экспериментальная отработка КА № 1, наземного комплекса управления и наземного комплекса приема, обработки и распространения информации;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запуск и начаты летные испытания КА № 1;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закуплены электронная компонентная база и комплектующие изделия, изготовлены детали и сборочные единицы КА № 2.</w:t>
      </w:r>
    </w:p>
    <w:bookmarkEnd w:id="192"/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Целевые индикаторы (показатели) оценки достижения целей и решения задач Программы</w:t>
      </w:r>
    </w:p>
    <w:bookmarkEnd w:id="193"/>
    <w:bookmarkStart w:name="z21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(показатели) оценки достижения целей и решения задач настоящей Программы приведены в таблице 2.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2060"/>
        <w:gridCol w:w="2060"/>
        <w:gridCol w:w="2061"/>
        <w:gridCol w:w="2061"/>
        <w:gridCol w:w="2839"/>
      </w:tblGrid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 (показатели)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значения целевых индикаторов (показателей)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Количество КА, используемых в составе ИКС ДЗЗ государств-членов (штук):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3*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8**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Объем данных ДЗЗ среднего, высокого и сверхвысокого пространственного разрешения, получаемых с использованием ИКС ДЗЗ государств-членов (млн кв. км/сут.):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4,43***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Количество организационно-распорядительных, нормативно-технических и методических документов, обеспечивающих гармонизацию законодательства государств-членов в сфере ДЗЗ (штук):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*С учетом последовательного запуска трех казахстанских КА среднего пространственного разрешения (одного КА в 2024 году и двух 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 2025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**С учетом запуска КА ДЗЗ СВПР № 1, в котором 20 процентов информационного ресурса принадлежит Республике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***Увеличение объема данных ДЗЗ, получаемых с использованием ИКС ДЗЗ, предназначенных для нужд потребителей государств-членов, запланировано исходя из увеличения потребности в таких данных с учетом прогноза роста темпов внедрения космических технологий в различные отрасли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Финансовое обеспечение реализации Программы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реализации настоящей Программы в Республике Беларусь, Республике Казахстан и Российской Федерации осуществляется национальными заказчиками-координаторами в составе национальных космических программ за счет средств бюджетов государств-членов в порядке, установленном их законодательством.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Госкорпорация "Роскосмос" готовит обоснование бюджетной заявки на период с 2021 по 2025 год для включения мероприятия "Выполнение межгосударственной программы 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 с соответствующим финансированием в государственную программу Российской Федерации "Космическая деятельность России".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академия наук Беларуси прорабатывает вопрос о включении на период с 2021 по 2025 год мероприятия "Выполнение межгосударственной программы 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 с соответствующим финансированием в подпрограмму "Исследование и использование космического пространства в мирных целях" государственной программы Республики Беларусь "Развитие высокотехнологичного сектора национальной экономики на основе наукоемких технологий и техники".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 Республики Казахстан прорабатывает вопрос о финансировании на период с 2021 по 2025 год мероприятия "Выполнение межгосударственной программы 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 в соответствии с бюджетным законодательством Республики Казахстан.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 изменении параметров финансирования мероприятий настоящей Программы принимаются государствами-членами по предложению национальных заказчиков-координаторов при принятии бюджетных решений в новых бюджетных периодах либо в ходе подготовки очередных законов о бюджетах государств-членов и их корректировки. В случае одобрения государствами-членами внесения изменений в параметры финансирования Программы принимаются соответствующие акты органов Евразийского экономического союза: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Евразийского межправительственного совета могут быть внесены изменения в объемы и источники финансирования отдельных мероприятий настоящей Программы;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Совета Евразийской экономической комиссии могут быть внесены изменения, предусматривающие перераспределение финансовых средств между мероприятиями без изменения утвержденных годовых объемов финансирования и источников финансирования.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настоящей Программы осуществляется в соответствии с планом согласно приложению.</w:t>
      </w:r>
    </w:p>
    <w:bookmarkEnd w:id="204"/>
    <w:bookmarkStart w:name="z22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финансировании мероприятий Программы в Республике Беларусь, Республике Казахстан и Российской Федерации на период с 2021 по 2025 год представлена в таблице 3.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341"/>
        <w:gridCol w:w="2141"/>
        <w:gridCol w:w="1479"/>
        <w:gridCol w:w="1479"/>
        <w:gridCol w:w="1479"/>
        <w:gridCol w:w="1479"/>
        <w:gridCol w:w="1479"/>
        <w:gridCol w:w="721"/>
      </w:tblGrid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мероприятий настоящей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 российских рублей)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финанси-рования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Организационное, нормативно-техническое и методическое обеспечение создания и развития ИКС ДЗЗ государств-членов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аппаратно-программных комплексов для обеспечения формирования и функционирования ИКС ДЗЗ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бюджет***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ДЗЗ на базе КА ДЗЗ среднего и сверхвысокого пространственного разрешения в составе ИКС ДЗЗ государств-членов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6 232,10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бюджет***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Программе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6 385,00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бюджет***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28 985,10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4 670,18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 Финансирование будет осуществляться в соответствии с решением Президента Республики Беларусь.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Объем финансирования будет уточняться в соответствии с бюджетным законодательством Республики Казахстан.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Бюджетные ассигнования на 2021 – 2025 годы указаны при условии выделения дополнительных бюджетных ассигнований федерального бюджета. В случае невыделения дополнительных бюджетных ассигнований финансирование мероприятий должно быть обеспечено за счет и в пределах бюджетных ассигнований, предусмотренных на реализацию государственной программы Российской Федерации "Космическая деятельность России" в составе расходов федерального бюджета на соответствующие периоды.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Управление реализацией Программы и механизм контроля за ее выполнением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заказчики-координаторы формируют перечень исполнителей настоящей Программы в соответствии с законодательством государств-членов. 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управления реализацией настоящей Программы ответственный по Программе создает организационную структуру – проектный офис.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проектный офис должны войти представители участников настоящей Программы (национальных заказчиков-координаторов, предприятий и организаций – участников евразийской технологической платформы "Космические и геоинформационные технологии – продукты глобальной конкурентоспособности"), определенных исполнителями настоящей Программы. 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Программы осуществляется на основе гражданско-правовых договоров, заключаемых в установленном порядке ответственным по Программе, участниками настоящей Программы и (или) национальными заказчиками-координаторами с исполнителями.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настоящей Программы ответственный по Программе ежегодно, до 1 апреля, направляет в Евразийскую экономическую комиссию отчет о ходе выполнения работ за предыдущий год. Отчет согласовывается всеми национальными заказчиками-координаторами и содержит: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реализации настоящей Программы за отчетный год;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источниках и объемах финансирования настоящей Программы в отчетном году (по каждому мероприятию отдельно), а также данные о целевом использовании средств, выделенных на финансирование настоящей Программы, причинах неполного освоения финансовых средств в отчетном году, выводы и предложения о направлениях использования в следующем году образовавшихся в отчетном году остатков финансовых средств;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достижении значений целевых индикаторов (показателей), соответствии фактических расходов утвержденным расходам, наличии незавершенных работ, их объемах и состоянии;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научно-исследовательских и опытно-конструкторских работ, результатах внедрения инновационных разработок и эффективности таких разработок;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реализации настоящей Программы в соответствии с методикой, определенной в разделе XI настоящей Программы (включая расчеты);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социально-экономических, экологических и иных последствий реализации настоящей Программы;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внесению изменений в настоящую Программу (при необходимости).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настоящей Программы осуществляется в порядке, определенном настоящим разделом, и в соответствии с пунктом 27 Положения о разработке, финансировании и реализации межгосударственных программ и проектов в промышленной сфере, утвержденного Решением Евразийского межправительственного совета от 2 февраля 2018 г. № 1.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ответственный по Программе по согласованию с национальными заказчиками-координаторами не позднее III квартала текущего года направляет в Комиссию предложение о внесении в настоящую Программу изменений или продлении срока ее реализации.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продления срока реализации настоящей Программы должно содержать сведения о результатах ее реализации за отчетный период, анализ причин, по которым настоящая Программа или какое-либо из мероприятий настоящей Программы не были реализованы в установленный срок, а также подтверждение актуальности нерешенных задач и информацию об источниках и объемах финансирования настоящей Программы.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(далее – Комиссия) по согласованию с правительствами государств-членов рассматривает предложения о целесообразности продления срока реализации настоящей Программы или о внесении в настоящую Программу изменений и в установленном порядке вносит их на рассмотрение Евразийского межправительственного совета.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новизной и технологической сложностью работ, а также длительным циклом разработки и производства космической техники срок реализации настоящей Программы может быть продлен, но не более чем на 3 года.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продлении срока реализации настоящей Программы планируется выполнение следующих работ: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Российской Федерации – завершение летных испытаний КА № 1, завершение изготовления составных частей КА № 2, сборка, наземные испытания и запуск КА № 2, летные испытания КА № 1 и КА № 2 в составе КС ДЗЗ. Общая стоимость работ составит 8 972 488,90 тыс. российских рублей;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Беларусь – участие в летных испытаниях КА № 1, участие в комплексных наземных испытаниях, а также летных испытаниях КА № 2. Общая стоимость работ составит 224 848,40 тыс. российских рублей.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выполнения всех мероприятий Программы ответственный по Программе готовит отчет о ее реализации, согласовывает его с правительствами государств-членов и направляет в Комиссию. Комиссия в установленном порядке вносит указанный отчет на рассмотрение Евразийского межправительственного совета.</w:t>
      </w:r>
    </w:p>
    <w:bookmarkEnd w:id="233"/>
    <w:bookmarkStart w:name="z25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Принципы и порядок распределения прав, в том числе </w:t>
      </w:r>
      <w:r>
        <w:br/>
      </w:r>
      <w:r>
        <w:rPr>
          <w:rFonts w:ascii="Times New Roman"/>
          <w:b/>
          <w:i w:val="false"/>
          <w:color w:val="000000"/>
        </w:rPr>
        <w:t xml:space="preserve">на объекты интеллектуальной собственности, созданные </w:t>
      </w:r>
      <w:r>
        <w:br/>
      </w:r>
      <w:r>
        <w:rPr>
          <w:rFonts w:ascii="Times New Roman"/>
          <w:b/>
          <w:i w:val="false"/>
          <w:color w:val="000000"/>
        </w:rPr>
        <w:t>в рамках реализации Программы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охраны прав на объекты интеллектуальной собственности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обеспечивают на своей территории охрану прав на объекты интеллектуальной собственности в соответствии со своим законодательством и международными договорами, в которых они участвуют.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взаимодействия в области охраны прав на объекты интеллектуальной собственности участники и исполнители настоящей Программы обеспечивают: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вопросов охраны прав на объекты интеллектуальной собственности, возникающих в ходе реализации настоящей Программы;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обмена опытом по таким вопросам, а также информацией об участии государств-членов в международных договорах, регулирующих вопросы охраны прав на объекты интеллектуальной собственности.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настоящей Программы, являющиеся членами евразийской технологической платформы "Космические и геоинформационные технологии – продукты глобальной конкурентоспособности", и исполнители настоящей Программы обеспечивают включение в договоры (контракты, соглашения, технические задания на выполнение работ), заключаемые с национальными заказчиками-координаторами, положений, касающихся: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интеллектуальной собственности, создание, передача или использование которых будут осуществляться при исполнении договоров (контрактов, соглашений, технических заданий на выполнение работ) и которые разграничиваются на объекты предшествующей и создаваемой интеллектуальной собственности;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научно-технической информации, создание, передача или использование которой будут осуществляться при исполнении договоров (контрактов, соглашений, технических заданий на выполнение работ);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участия каждого из участников и исполнителей настоящей Программы в исполнении договоров (контрактов, соглашений, технических заданий на выполнение работ);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распределения прав на объекты создаваемой интеллектуальной собственности между участниками и исполнителями настоящей Программы;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участников и исполнителей настоящей Программы по обеспечению защиты конфиденциальной информации, а также охраны прав на объекты интеллектуальной собственности, научно-техническую информацию и привлечения к ответственности за нарушение таких прав;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использования объектов интеллектуальной собственности на территориях государств-членов, а также на территориях других государств;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урегулирования разногласий в отношении объектов интеллектуальной собственности;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возмещения убытков вследствие неправомерного использования объектов предшествующей и создаваемой интеллектуальной собственности, а также конфиденциальной информации;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участников и исполнителей настоящей Программы на использование научно-технической и конфиденциальной информации;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и порядка передачи, обмена и публикации сведений, полученных в рамках исполнения договоров (контрактов, соглашений, технических заданий на выполнение работ).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договорах (контрактах, соглашениях, технических заданиях на выполнение работ), заключаемых национальными заказчиками-координаторами в рамках настоящей Программы, должно предусматриваться, что использование объектов предшествующей интеллектуальной собственности возможно только после совершения действий, направленных на осуществление их необходимой правовой охраны, в том числе после заключения соответствующих лицензионных соглашений на справедливых и разумных условиях.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исполнители настоящей Программы путем проведения взаимных консультаций обеспечивают урегулирование вопросов о сохранении конфиденциальности результатов, полученных при реализации настоящей Программы, и о принятии мер, направленных на получение охранного документа.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о форме охраны результатов, полученных в рамках реализации мероприятий настоящей Программы, участники и исполнители настоящей Программы обеспечивают принятие мер по неразглашению информации об указанных результатах путем заключения договоров (соглашений) о конфиденциальности.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участники и исполнители настоящей Программы принимают решение о начале процедуры получения патента, заявка (заявки) на выдачу патента (патентов) на результаты работ, полученные в рамках реализации настоящей Программы и являющиеся объектом интеллектуальной собственности, подается (подаются) в соответствии с порядком, установленным национальным законодательством или международными договорами государств-членов.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исполнители настоящей Программы обеспечивают возможность совместного получения охранного документа на результаты, полученные в рамках реализации настоящей Программы, или подачи заявки одним из участников или исполнителей настоящей Программы от своего имени и за свой счет при условии, что такой участник или исполнитель предоставит другим участникам или исполнителям настоящей Программы неисключительную и безвозмездную лицензию на использование указанных результатов в некоммерческих целях. Решение об использовании указанных результатов в иных целях принимается правообладателями по взаимному согласию.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участников и исполнителей настоящей Программы обеспечивает уведомление других участников и исполнителей настоящей Программы о любых претензиях, предъявляемых им в соответствии с законодательством соответствующего государства-члена, связанных с нарушениями условий использования охранных документов в рамках реализации настоящей Программы.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исполнители настоящей Программы не предоставляют, не продают, не переуступают и не передают иным образом другим участникам настоящей Программы (третьим лицам) научно-техническую информацию, принадлежащую участнику или исполнителю настоящей Программы, без предварительного письменного согласия правообладателя.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такой информации осуществляется в соответствии с законодательством государств-членов, а также международными договорами, в которых они участвуют.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исполнители настоящей Программы в соответствии с законодательством своих государств и международными договорами, в которых они участвуют, принимают необходимые меры по предотвращению и (или) пресечению нарушения прав на объекты интеллектуальной собственности, принадлежащие другим участникам и исполнителям настоящей Программы.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исполнители настоящей Программы по взаимному согласию определяют порядок перемещения с территорий своих государств на территории других государств продукции, созданной в рамках реализации настоящей Программы с использованием объектов интеллектуальной собственности и научно-технической информации, принадлежащих другому участнику или исполнителю настоящей Программы, в соответствии с законодательством своих государств-членов и международными договорами, в которых они участвуют.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исполнители настоящей Программы признают, что научно-техническая информация, полученная в рамках исполнения договоров (контрактов, соглашений, технических заданий на выполнение работ), может относиться к конфиденциальной информации.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конфиденциальной информации участники и исполнители настоящей Программы исходят из следующих принципов: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признанная конфиденциальной одним из участников или исполнителей настоящей Программы, автоматически признается таковой и другими участниками и исполнителями настоящей Программы;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исполнители настоящей Программы обязуются использовать конфиденциальную информацию исключительно в тех целях, для которых она передается;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конфиденциальная информация передается участникам и исполнителям настоящей Программы в порядке, установленном законодательством государств участников и исполнителей настоящей Программы, передающих такую информацию;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участников и исполнителей настоящей Программы принимает все необходимые меры для предотвращения раскрытия конфиденциальной информации, за исключением случаев, когда участник или исполнитель настоящей Программы, который передает указанную информацию и является ее правообладателем, предварительно в письменном виде дает свое согласие на раскрытие такой информации;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участниками и исполнителями настоящей Программы в рамках исполнения договоров (соглашений, контрактов, технических заданий на выполнение работ), заключаемых национальными заказчиками-координаторами, считается конфиденциальной по взаимному согласию участников и исполнителей настоящей Программы.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охраны имущественных прав на создаваемые материальные и нематериальные активы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настоящей Программы предусматривается формирование (создание) следующих материальных и нематериальных активов: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информационно-поисковая система (с банком метаданных по архивным материалам и стандартным продуктам ДЗЗ) на базе информационно-поисковых систем национальных операторов КС ДЗЗ государств-членов;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опытный образец аппаратно-программного комплекса обеспечения взаимодействия и скоординированного использования национальных наземных комплексов управления космическими аппаратами и приема данных ДЗЗ;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орбитальная группировка КА ДЗЗ, которая будет состоять из орбитального сегмента КА среднего пространственного разрешения, создаваемого Республикой Казахстан, и орбитального сегмента КА сверхвысокого пространственного разрешения, создаваемого совместно всеми государствами-членами;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модернизированные наземные средства приема данных ДЗЗ национальных операторов КС ДЗЗ, объединенные в интегрированную сеть.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настоящей Программы каждое из государств-членов финансирует и создает (модернизирует) свой материальный или нематериальный актив в составе интегрированной информационно-поисковой системы, в том числе наземную станцию приема, КС ДЗЗ на базе КА ДЗЗ среднего и сверхвысокого пространственного разрешения, объединенных в ИКС ДЗЗ государств-членов, а также другие активы, создание (модернизация) которых предусмотрено настоящей Программой. 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использования создаваемых активов участниками Программы будут регулироваться организационно-распорядительными и нормативно-техническими документами, разработанными в рамках настоящей Программы. 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имущественные права на каждый из созданных в рамках настоящей Программы материальных и нематериальных активов будут принадлежать тому государству, которое финансирует создание этого объекта. Формирование общих материальных активов в рамках настоящей Программы не предполагается. </w:t>
      </w:r>
    </w:p>
    <w:bookmarkEnd w:id="276"/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Ожидаемые результаты реализации Программы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результаты реализации настоящей Программы заключаются в повышении степени удовлетворенности государственных и коммерческих потребителей государств-членов качеством и количеством высокотехнологичной продукции ДЗЗ и геоинформационных услуг, достижении максимальной независимости государств-членов от поставок данных ДЗЗ из третьих стран и создании условий для повышения глобальной конкурентоспособности государств-членов. 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интеграции объектов орбитальной и наземной инфраструктуры государств-членов, внедрение единой системы планирования съемки и использование общего банка данных ДЗЗ, полученных с национальных КА ДЗЗ, а также создание и использование перспективных КС ДЗЗ государств-членов позволят достичь следующих результатов: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межгосударственных и межотраслевых связей в государственных и производственных структурах ракетно-космической промышленности государств-членов;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межгосударственных (межведомственных) организационно-распорядительных, нормативно-технических и методических документов в сфере создания и использования космических средств ДЗЗ;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промышленной кооперации предприятий космических отраслей государств-членов для целей совместного создания и применения КС ДЗЗ; 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КА ДЗЗ среднего и сверхвысокого пространственного разрешения с принципиально новыми техническими характеристиками;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ИКС ДЗЗ на базе действующих КА государств-членов и перспективных КА ДЗЗ, созданных в рамках настоящей Программы;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обеспеченности органов государственной власти и широкого круга потребителей государств-членов данными ДЗЗ за счет увеличения объема и качества данных ДЗЗ, поставляемых потребителям с использованием ИКС ДЗЗ, созданной в рамках настоящей Программы;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сети аппаратно-программных комплексов приема, обработки и распространения информации ИКС ДЗЗ государств-членов;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интегрированной информационно-поисковой системы государств-членов и банка метаданных архивных материалов и стандартных продуктов ДЗЗ на базе информационно-поисковых систем национальных операторов КС ДЗЗ государств-членов;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аппаратно-программного комплекса обеспечения взаимодействия и скоординированного использования наземных комплексов управления КА ДЗЗ и комплексов приема,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распространения информации ИКС ДЗЗ государств-членов.</w:t>
      </w:r>
    </w:p>
    <w:bookmarkEnd w:id="288"/>
    <w:bookmarkStart w:name="z31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 Оценка социально-экономических, экологических и иных последствий реализации Программы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результатов настоящей Программы внесет существенный вклад в формирование цифровой экономики и обеспечит высокие темпы экономического роста государств-членов. Внедрение результатов настоящей Программы создаст условия для расширения потребительского рынка космических и геоинформационных технологий в интересах социально значимых сфер, эффективного проведения экологического мониторинга и обеспечения защиты от стихийных бедствий и неблагоприятных факторов окружающей среды, а также для повышения уровня и качества жизни населения государств-членов.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интеграционных процессов в рамках настоящей Программы по созданию объединенных информационных и технических ресурсов государств-членов (на базе действующих национальных КС ДЗЗ), консолидация финансовых, производственных и организационных возможностей при создании перспективных КС ДЗЗ принесут значимый социально-экономический эффект государствам-членам и организациям, являющимся участниками настоящей Программы. В частности, мероприятия настоящей Программы, связанные с разработкой, производством и совместным использованием ресурсов ИКС ДЗЗ государств-членов, принесут предприятиям космической промышленности государств-членов дополнительные заказы в объеме финансирования Программы на сумму до 30 млрд российских рублей. Этот объем заказов позволит создать новые рабочие места и привлечь высококвалифицированных специалистов в космические отрасли государств-членов.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2030 года настоящая Программа принесет в бюджеты государств-членов прямые доходы от поставки данных ДЗЗ и косвенные доходы за счет добавочной стоимости в продуктах ДЗЗ и геоинформационных сервисах, произведенных с использованием данных с ИКС ДЗЗ государств-членов.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качеством информации, получаемой с помощью ИКС ДЗЗ государств-членов, связана возможность ее применения для мониторинга состояния лесных ресурсов и земельных угодий на рынке городского мониторинга и контроля развития городской инфраструктуры для объективной оценки состояния зданий и сооружений, системы ресурсосбережения, градостроительства и учета недвижимости. Ожидается, что результаты городского и промышленного мониторинга в перспективе будут пользоваться спросом в градостроительной концепции "умных городов".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Оставшаяся доля суммарного экономического эффекта настоящей Программы будет приходиться на косвенные эффекты в нефтегазовой отрасли, а также при создании и эксплуатации распределенной инфраструктуры  в энергетических отраслях государств-членов.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высокоточные данные ДЗЗ с перспективных КА Союза будут использоваться для решения многих задач в транспортной, нефтегазовой и энергетической отраслях государств-членов, в числе которых: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высокоточной топографической основы для привязки скважин и инфраструктуры промыслов, а также энергетической инфраструктуры для выполнения многоцелевых задач на всех этапах геолого-разведочных и проектно-изыскательских работ; 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детальная оценка инженерно-геологических условий размещения опор высоковольтных линий передач, предупреждение о стихийных бедствиях (наводнениях, землетрясениях и др.);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региональной структуры и зон нефтегазонакопления для слабо исследованных территорий Восточной Сибири и Дальнего Востока; 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технического состояния трубопроводов и элементов энергетической инфраструктуры и оценка экологической обстановки территорий месторождений углеводородов.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данные ДЗЗ с помощью космических аппаратов среднего разрешения позволят решать следующие задачи: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крупномасштабное топографическое и тематическое картографирование;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и мониторинг (обнаружение, распознавание и дифференциация) природных и антропогенных объектов.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геополитического положения государств-членов (пространственный размах, большая протяженность морских, сухопутных и воздушных границ, разнообразный ландшафт, богатейшие природные ресурсы и другие факторы) обусловливают необходимость развития и эффективного использования их объединенного космического потенциала.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настоящей Программы будут созданы условия для долгосрочного сотрудничества на рынке высокотехнологичных космических и геоинформационных продуктов и услуг ДЗЗ.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экспертной оценке, применение космических наземных и орбитальных средств, созданных в рамках настоящей Программы, учитывая прямые доходы от продажи данных ДЗЗ и косвенные эффекты, формируемые за счет добавленной стоимости в конечных продуктах ДЗЗ и геоинформационных приложениях, в 10-летней перспективе позволит достичь совокупного экономического эффекта в сумме порядка 38 млрд российских рублей.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реализация настоящей Программы позволит добиться максимальной независимости государств-членов от поставок данных ДЗЗ из третьих стран, а также создать условия для достижения более высокого уровня глобальной конкурентоспособности государств-членов на мировом космическом рынке.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XI.       Методика оценки эффективности реализации Программы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степени достижения запланированных результатов настоящей Программы ответственным исполнителем осуществляется ежегодная оценка ее эффективности по следующим критериям.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реализации проектов в мероприятиях настоящей Программы оценивается как доля выполненных проектов в мероприятиях от числа проектов, запланированных к реализации в отчетном году, по следующей формуле: 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</w:t>
      </w:r>
      <w:r>
        <w:rPr>
          <w:rFonts w:ascii="Times New Roman"/>
          <w:b w:val="false"/>
          <w:i w:val="false"/>
          <w:color w:val="000000"/>
          <w:vertAlign w:val="subscript"/>
        </w:rPr>
        <w:t>прм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/ П</w:t>
      </w:r>
      <w:r>
        <w:rPr>
          <w:rFonts w:ascii="Times New Roman"/>
          <w:b w:val="false"/>
          <w:i w:val="false"/>
          <w:color w:val="000000"/>
          <w:vertAlign w:val="subscript"/>
        </w:rPr>
        <w:t>пл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</w:t>
      </w:r>
      <w:r>
        <w:rPr>
          <w:rFonts w:ascii="Times New Roman"/>
          <w:b w:val="false"/>
          <w:i w:val="false"/>
          <w:color w:val="000000"/>
          <w:vertAlign w:val="subscript"/>
        </w:rPr>
        <w:t>прм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реализации проектов в мероприятиях настоящей Программы; 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выполненных проектов в мероприятиях из числа запланированных к реализации в отчетном году;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пл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проектов в мероприятиях, запланированных к реализации в отчетном году. 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реализации проектов в мероприятиях настоящей Программы рассчитывается только для проектов, полностью или частично финансируемых за счет средств бюджета государств-членов.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считается реализованным в полном объеме при выполнении следующих условий: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наступили все контрольные события, запланированные на отчетный год в плане-графике реализации настоящей Программы;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достигнутое значение показателя (индикатора) составляет не менее 95 процентов от запланированного значения.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соответствия запланированному уровню расходов рассчитывается путем сопоставления плановых и фактических расходов на реализацию настоящей Программы Республики Беларусь, Республики Казахстан и Российской Федерации по следующим формулам: 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sz w:val="28"/>
        </w:rPr>
        <w:t>РК = З</w:t>
      </w:r>
      <w:r>
        <w:rPr>
          <w:rFonts w:ascii="Times New Roman"/>
          <w:b w:val="false"/>
          <w:i w:val="false"/>
          <w:color w:val="000000"/>
          <w:vertAlign w:val="subscript"/>
        </w:rPr>
        <w:t>фр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РК / З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РК;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sz w:val="28"/>
        </w:rPr>
        <w:t>РБ = З</w:t>
      </w:r>
      <w:r>
        <w:rPr>
          <w:rFonts w:ascii="Times New Roman"/>
          <w:b w:val="false"/>
          <w:i w:val="false"/>
          <w:color w:val="000000"/>
          <w:vertAlign w:val="subscript"/>
        </w:rPr>
        <w:t>фр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РБ / З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РБ; 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sz w:val="28"/>
        </w:rPr>
        <w:t>РФ = З</w:t>
      </w:r>
      <w:r>
        <w:rPr>
          <w:rFonts w:ascii="Times New Roman"/>
          <w:b w:val="false"/>
          <w:i w:val="false"/>
          <w:color w:val="000000"/>
          <w:vertAlign w:val="subscript"/>
        </w:rPr>
        <w:t>фр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РФ / З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РФ, 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соответствия запланированному уровню расходов; 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расходы на реализацию настоящей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отчетном году; 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плановые расходы на реализацию настоящей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отчетном году. 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степень соответствия запланированному уровню расходов на реализацию настоящей Программы из всех источников финансирования рассчитывается по формуле: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= З</w:t>
      </w:r>
      <w:r>
        <w:rPr>
          <w:rFonts w:ascii="Times New Roman"/>
          <w:b w:val="false"/>
          <w:i w:val="false"/>
          <w:color w:val="000000"/>
          <w:vertAlign w:val="subscript"/>
        </w:rPr>
        <w:t>фр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/ З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общ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степень соответствия запланированному уровню расходов на реализацию настоящей Программы из всех источников финансирования; 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 фактических расходов на реализацию настоящей Программы из всех источников финансирования; 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 плановых расходов на реализацию настоящей Программы из всех источников финансирования. 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использования бюджетных средств государств-членов для каждого мероприятия зависит от степени реализации проектов в мероприятиях и общей степени соответствия запланированному уровню расходов на реализацию настоящей Программы из всех источников финансирования и рассчитывается по следующей формуле: 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СР</w:t>
      </w:r>
      <w:r>
        <w:rPr>
          <w:rFonts w:ascii="Times New Roman"/>
          <w:b w:val="false"/>
          <w:i w:val="false"/>
          <w:color w:val="000000"/>
          <w:vertAlign w:val="subscript"/>
        </w:rPr>
        <w:t>прм</w:t>
      </w:r>
      <w:r>
        <w:rPr>
          <w:rFonts w:ascii="Times New Roman"/>
          <w:b w:val="false"/>
          <w:i w:val="false"/>
          <w:color w:val="000000"/>
          <w:sz w:val="28"/>
        </w:rPr>
        <w:t xml:space="preserve"> /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эффективность использования бюджетных средств; 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</w:t>
      </w:r>
      <w:r>
        <w:rPr>
          <w:rFonts w:ascii="Times New Roman"/>
          <w:b w:val="false"/>
          <w:i w:val="false"/>
          <w:color w:val="000000"/>
          <w:vertAlign w:val="subscript"/>
        </w:rPr>
        <w:t>прм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реализации проектов в мероприятиях настоящей Программы; 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</w:t>
      </w:r>
      <w:r>
        <w:rPr>
          <w:rFonts w:ascii="Times New Roman"/>
          <w:b w:val="false"/>
          <w:i w:val="false"/>
          <w:color w:val="000000"/>
          <w:vertAlign w:val="subscript"/>
        </w:rPr>
        <w:t>ур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степень соответствия запланированному уровню расходов на реализацию настоящей Программы из всех источников финансирования. 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достижения целей настоящей Программы зависит от степени достижения плановых значений каждого показателя (индикатора), характеризующего цели мероприятия. 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достижения планового значения показателя (индикатора), желаемой тенденцией изменения которого является увеличение его значения, рассчитывается по следующей формуле: 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ЗП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/ ЗП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достижения планового значения показателя (индикатора), желаемой тенденцией изменения которого является снижение его значения, рассчитывается по следующей формуле: 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/ ЗП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достижения планового значения показателя, характеризующего цели мероприятия; 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показателя (индикатора), характеризующего цели мероприятия, фактически достигнутое на конец отчетного периода; 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значение показателя (индикатора), характеризующего цели мероприятия. 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реализации проектов в мероприятии рассчитывается по формуле: 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СД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/ N, 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реализации проектов в j-м мероприятии; </w:t>
      </w:r>
    </w:p>
    <w:bookmarkEnd w:id="351"/>
    <w:bookmarkStart w:name="z37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достижения планового значения показателя (индикатора), характеризующего цели мероприятия; </w:t>
      </w:r>
    </w:p>
    <w:bookmarkEnd w:id="352"/>
    <w:bookmarkStart w:name="z37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число показателей (индикаторов), характеризующих цели мероприятия. </w:t>
      </w:r>
    </w:p>
    <w:bookmarkEnd w:id="353"/>
    <w:bookmarkStart w:name="z37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реализации мероприятия зависит от степени реализации проектов в мероприятии и оценки эффективности использования бюджетных средств и рассчитывается по следующей формуле: </w:t>
      </w:r>
    </w:p>
    <w:bookmarkEnd w:id="354"/>
    <w:bookmarkStart w:name="z37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СР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×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Э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bookmarkEnd w:id="355"/>
    <w:bookmarkStart w:name="z37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56"/>
    <w:bookmarkStart w:name="z37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эффективность реализации j-го мероприятия; </w:t>
      </w:r>
    </w:p>
    <w:bookmarkEnd w:id="357"/>
    <w:bookmarkStart w:name="z38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реализации проектов в j-м мероприятии; </w:t>
      </w:r>
    </w:p>
    <w:bookmarkEnd w:id="358"/>
    <w:bookmarkStart w:name="z38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эффективность использования бюджетных средств. </w:t>
      </w:r>
    </w:p>
    <w:bookmarkEnd w:id="359"/>
    <w:bookmarkStart w:name="z3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реализации настоящей Программы зависит от эффективности реализации входящих в нее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рассчитывается по следующей формуле: </w:t>
      </w:r>
    </w:p>
    <w:bookmarkEnd w:id="360"/>
    <w:bookmarkStart w:name="z38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ЭР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</w:p>
    <w:bookmarkEnd w:id="361"/>
    <w:bookmarkStart w:name="z38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62"/>
    <w:bookmarkStart w:name="z38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эффективность реализации настоящей Программы; </w:t>
      </w:r>
    </w:p>
    <w:bookmarkEnd w:id="363"/>
    <w:bookmarkStart w:name="z38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эффективность реализации j-го мероприятия. </w:t>
      </w:r>
    </w:p>
    <w:bookmarkEnd w:id="364"/>
    <w:bookmarkStart w:name="z38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реализации настоящей Программы признается: </w:t>
      </w:r>
    </w:p>
    <w:bookmarkEnd w:id="365"/>
    <w:bookmarkStart w:name="z38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высокой – в случае, если значение ЭР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менее 0,90; </w:t>
      </w:r>
    </w:p>
    <w:bookmarkEnd w:id="366"/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– в случае, если значение ЭР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менее 0,75; </w:t>
      </w:r>
    </w:p>
    <w:bookmarkEnd w:id="367"/>
    <w:bookmarkStart w:name="z3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удовлетворительной – в случае, если значение ЭР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менее 0,60; </w:t>
      </w:r>
    </w:p>
    <w:bookmarkEnd w:id="368"/>
    <w:bookmarkStart w:name="z3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неудовлетворительной – в случае, если значение ЭР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0,60. 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межгосударственной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"Интегрированная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по производству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предоставлению космических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геоинформационных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 на основе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дистанционного 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Земли"  </w:t>
            </w:r>
          </w:p>
        </w:tc>
      </w:tr>
    </w:tbl>
    <w:bookmarkStart w:name="z39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межгосударственной программы 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 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900"/>
        <w:gridCol w:w="2115"/>
        <w:gridCol w:w="1276"/>
        <w:gridCol w:w="337"/>
        <w:gridCol w:w="4739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содержание работ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финансирования, млн российских рублей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"Организационное, нормативно-техническое и методическое обеспечение создания и развития ИКС ДЗЗ государств-членов"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организационно-распорядительных документов по формированию и развитию ИКС ДЗЗ государств-членов на базе действующих и перспективных КА, созданных и создаваемых в рамках национальных космических программ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 2022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организационно-распорядительные документы 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нормативно-технических документов по обеспечению совместного использования ресурсов национальных орбитальных группировок КА ДЗЗ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 2023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документы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организационно-методических документов, предусматривающих взаимодействие национальных операторов КС ДЗЗ при распространении данных ДЗЗ на внутреннем рынке Союза и на мировом рынке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 2025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документы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"Создание аппаратно-программных комплексов для обеспечения формирования и функционирования ИКС ДЗЗ государств-членов"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научно-исследовательской работы "Обоснование проектного облика ИКС ДЗЗ государств-членов"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отчет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6,40*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 19,20** Российская Федерация  19,20***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модернизации аппаратно-программных комплексов приема данных ДЗЗ национальных операторов КС ДЗЗ в целях обеспечения их возможностей по приему и обработке данных ДЗЗ, получаемых с ИКС ДЗЗ государств-членов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 2024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модернизированные наземные средства приема космической информации ДЗЗ государств-членов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9,60*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 108,80**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 40,00***</w:t>
            </w:r>
          </w:p>
          <w:bookmarkEnd w:id="372"/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информационно-поисковой системы государств-членов и банка метаданных по архивным материалам и стандартным продуктам ДЗЗ на базе информационно-поисковых систем национальных операторов КС ДЗЗ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 2023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информационно-поисковая система Союза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12,10* Республика Казахстан  12,10**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 88,00***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аппаратно-программного комплекса обеспечения взаимодействия и скоординированного использования национальных наземных комплексов управления КА ДЗЗ и комплексов приема данных ДЗЗ государств-членов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 2024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108,50*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 12,80**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 65,00***</w:t>
            </w:r>
          </w:p>
          <w:bookmarkEnd w:id="37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"Создание перспективных КС ДЗЗ на базе КА ДЗЗ среднего и сверхвысокого пространственного 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ИКС ДЗЗ государств-членов"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перспективной КС ДЗЗ на базе КА ДЗЗ среднего пространственного разрешения: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 2025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ДЗЗ на базе КА ДЗЗ среднего пространственного разрешения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6232,10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 0,00</w:t>
            </w:r>
          </w:p>
          <w:bookmarkEnd w:id="375"/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 ДЗЗ среднего пространственного разрешения, наземной инфраструктуры управления КА, приема и обработки данных ДЗЗ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комплекс управления, наземный комплекс приема, обработки и распространения данных ДЗЗ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0,00 Республика Казахстан  ** Российская Федерация  0,00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группировки КА ДЗЗ среднего пространственного разрешения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77"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КА ДЗЗ среднего пространственного разрешения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 0,00</w:t>
            </w:r>
          </w:p>
          <w:bookmarkEnd w:id="378"/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перспективной КС ДЗЗ на базе КА ДЗЗ сверхвысокого пространственного разрешения: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 2025 годы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ДЗЗ на базе КА ДЗЗ сверхвысокого пространственного разрешения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5264,90* Республика Казахстан  0,00 Российская Федерация  16986,4***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 ДЗЗ сверхвысокого пространственного разрешения, наземной инфраструктуры управления КА, приема и обработки данных ДЗЗ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комплекс управления, наземный комплекс приема, обработки и распространения данных ДЗЗ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660,00 Республика Казахстан  0,00 Российская Федерация  891,79***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группировки КА ДЗЗ сверхвысокого пространственного разрешения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Беларусь, Республики Казахстан и Российской Федерации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81"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КА ДЗЗ сверхвысокого пространственного разрешения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 4604,90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 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 16094,61***</w:t>
            </w:r>
          </w:p>
          <w:bookmarkEnd w:id="382"/>
        </w:tc>
      </w:tr>
    </w:tbl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* Финансирование будет осуществляться в соответствии с решением Президента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 Объем финансирования будет уточняться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*** Бюджетные ассигнования на 2021 – 2025 годы указаны при условии выделения дополнительных бюджетных ассигнований федерального бюджета. В случае невыделения дополнительных бюджетных ассигнований финансирование мероприятий должно быть обеспечено за счет и в пределах бюджетных ассигнований, предусмотренных на реализацию государственной программы Российской Федерации "Космическая деятельность России" в составе расходов федерального бюджета на соответствующие периоды.</w:t>
      </w:r>
    </w:p>
    <w:bookmarkEnd w:id="3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