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a43" w14:textId="2a1f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понятия "совместно произведенная продукция" при принятии мер по продвижению совместно произведенной продукции приоритетных отраслей промышленности государств – членов Евразийского экономического союза на рынки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16 апреля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 3 "О мерах по продвижению совместно произведенной продукции приоритетных отраслей государств – членов Евразийского экономического союза на рынки третьих стран",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государства-члены) с даты опубликования настоящей Рекомендации на официальном сайте Евразийского экономического союза: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при осуществлении мероприятий, направленных на продвижение совместно произведенной продукции приоритетных отраслей государств-членов на рынки третьих стран, под "совместно произведенной продукцией" понимать продукцию, производимую в рамках кооперационных цепочек производства совместной продукции, в производстве которой участвуют производители двух и более государств-членов;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учитывать, что по истечении 1 года с даты опубликования настоящей Рекомендации на официальном сайте Евразийского экономического союза количество производителей государств-членов, указанных в подпункте "а" настоящей Рекомендации, может измениться в сторону увеличения;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исходить из того, что при осуществлении мер финансовой поддержки в отношении совместно произведенной продукции за счет средств международных банков развития и иных международных институтов развития государствами-членами могут быть разработаны иные критерии для определения совместно произведенной продукции.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