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ccaa" w14:textId="7c3c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том VI Пояснений к единой Товарной номенклатуре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Рекомендация Коллегии Евразийской экономической комиссии от 29 сентября 2020 года № 16.</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Таможенного кодекса Евразийского экономического союза</w:t>
      </w:r>
    </w:p>
    <w:bookmarkEnd w:id="0"/>
    <w:bookmarkStart w:name="z5" w:id="1"/>
    <w:p>
      <w:pPr>
        <w:spacing w:after="0"/>
        <w:ind w:left="0"/>
        <w:jc w:val="both"/>
      </w:pPr>
      <w:r>
        <w:rPr>
          <w:rFonts w:ascii="Times New Roman"/>
          <w:b w:val="false"/>
          <w:i w:val="false"/>
          <w:color w:val="000000"/>
          <w:sz w:val="28"/>
        </w:rPr>
        <w:t>
      рекомендует государствам – членам Евразийского экономического союза с даты вступления в силу решения Совета Евразийской экономической комиссии о внесении изменений в перечень товаров, в отношении которых Республикой Казахстан в соответствии с обязательствами, принятыми в качестве условия присоединения к Всемирной торговой организации, применяются ставки ввозных таможенных пошлин, более низкие по сравнению со ставками пошлин Единого таможенного тарифа Евразийского экономического союза, и размеров таких ставок пошлин в отношении отдельных видов лесоматериалов:</w:t>
      </w:r>
    </w:p>
    <w:bookmarkEnd w:id="1"/>
    <w:bookmarkStart w:name="z6" w:id="2"/>
    <w:p>
      <w:pPr>
        <w:spacing w:after="0"/>
        <w:ind w:left="0"/>
        <w:jc w:val="both"/>
      </w:pPr>
      <w:r>
        <w:rPr>
          <w:rFonts w:ascii="Times New Roman"/>
          <w:b w:val="false"/>
          <w:i w:val="false"/>
          <w:color w:val="000000"/>
          <w:sz w:val="28"/>
        </w:rPr>
        <w:t xml:space="preserve">
      Применять Пояснения к единой Товарной номенклатуре внешнеэкономической деятельности Евразийского экономического союза (приложение № 1 к </w:t>
      </w:r>
      <w:r>
        <w:rPr>
          <w:rFonts w:ascii="Times New Roman"/>
          <w:b w:val="false"/>
          <w:i w:val="false"/>
          <w:color w:val="000000"/>
          <w:sz w:val="28"/>
        </w:rPr>
        <w:t>Рекомендации</w:t>
      </w:r>
      <w:r>
        <w:rPr>
          <w:rFonts w:ascii="Times New Roman"/>
          <w:b w:val="false"/>
          <w:i w:val="false"/>
          <w:color w:val="000000"/>
          <w:sz w:val="28"/>
        </w:rPr>
        <w:t xml:space="preserve"> Коллегии Евразийской экономической комиссии от 7 ноября 2017 г. № 21) с учетом изменений согласно приложению.</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Рекомендации Коллегии</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от 29 сентября 2020 г. № 16</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том VI Пояснений к единой Товарной номенклатуре внешнеэкономической деятельности Евразийского экономического союза</w:t>
      </w:r>
    </w:p>
    <w:bookmarkEnd w:id="3"/>
    <w:bookmarkStart w:name="z10" w:id="4"/>
    <w:p>
      <w:pPr>
        <w:spacing w:after="0"/>
        <w:ind w:left="0"/>
        <w:jc w:val="both"/>
      </w:pPr>
      <w:r>
        <w:rPr>
          <w:rFonts w:ascii="Times New Roman"/>
          <w:b w:val="false"/>
          <w:i w:val="false"/>
          <w:color w:val="000000"/>
          <w:sz w:val="28"/>
        </w:rPr>
        <w:t>
      1. В группе 44:</w:t>
      </w:r>
    </w:p>
    <w:bookmarkEnd w:id="4"/>
    <w:bookmarkStart w:name="z11" w:id="5"/>
    <w:p>
      <w:pPr>
        <w:spacing w:after="0"/>
        <w:ind w:left="0"/>
        <w:jc w:val="both"/>
      </w:pPr>
      <w:r>
        <w:rPr>
          <w:rFonts w:ascii="Times New Roman"/>
          <w:b w:val="false"/>
          <w:i w:val="false"/>
          <w:color w:val="000000"/>
          <w:sz w:val="28"/>
        </w:rPr>
        <w:t>
      а) в дополнительных примечаниях Евразийского экономического союза:</w:t>
      </w:r>
    </w:p>
    <w:bookmarkEnd w:id="5"/>
    <w:bookmarkStart w:name="z12" w:id="6"/>
    <w:p>
      <w:pPr>
        <w:spacing w:after="0"/>
        <w:ind w:left="0"/>
        <w:jc w:val="both"/>
      </w:pPr>
      <w:r>
        <w:rPr>
          <w:rFonts w:ascii="Times New Roman"/>
          <w:b w:val="false"/>
          <w:i w:val="false"/>
          <w:color w:val="000000"/>
          <w:sz w:val="28"/>
        </w:rPr>
        <w:t>
      слова "Дополнительные примечания Евразийского экономического союза" заменить словами "Дополнительное примечание Евразийского экономического союза";</w:t>
      </w:r>
    </w:p>
    <w:bookmarkEnd w:id="6"/>
    <w:bookmarkStart w:name="z13" w:id="7"/>
    <w:p>
      <w:pPr>
        <w:spacing w:after="0"/>
        <w:ind w:left="0"/>
        <w:jc w:val="both"/>
      </w:pPr>
      <w:r>
        <w:rPr>
          <w:rFonts w:ascii="Times New Roman"/>
          <w:b w:val="false"/>
          <w:i w:val="false"/>
          <w:color w:val="000000"/>
          <w:sz w:val="28"/>
        </w:rPr>
        <w:t>
      примечание 1 исключить;</w:t>
      </w:r>
    </w:p>
    <w:bookmarkEnd w:id="7"/>
    <w:bookmarkStart w:name="z14" w:id="8"/>
    <w:p>
      <w:pPr>
        <w:spacing w:after="0"/>
        <w:ind w:left="0"/>
        <w:jc w:val="both"/>
      </w:pPr>
      <w:r>
        <w:rPr>
          <w:rFonts w:ascii="Times New Roman"/>
          <w:b w:val="false"/>
          <w:i w:val="false"/>
          <w:color w:val="000000"/>
          <w:sz w:val="28"/>
        </w:rPr>
        <w:t>
      в примечании 2 слова "2. В подсубпозициях" заменить словами "1. В подсубпозициях";</w:t>
      </w:r>
    </w:p>
    <w:bookmarkEnd w:id="8"/>
    <w:bookmarkStart w:name="z15" w:id="9"/>
    <w:p>
      <w:pPr>
        <w:spacing w:after="0"/>
        <w:ind w:left="0"/>
        <w:jc w:val="both"/>
      </w:pPr>
      <w:r>
        <w:rPr>
          <w:rFonts w:ascii="Times New Roman"/>
          <w:b w:val="false"/>
          <w:i w:val="false"/>
          <w:color w:val="000000"/>
          <w:sz w:val="28"/>
        </w:rPr>
        <w:t>
      б) последний абзац пояснений к подсубпозициям 4403 21 110 0, 4403 21 910 0, 4403 23 110 0, 4403 23 910 0, 4403 25 910 0, 4403 91 100 0, 4403 93 100 0, 4403 95 000 1 ТН ВЭД ЕАЭС исключить;</w:t>
      </w:r>
    </w:p>
    <w:bookmarkEnd w:id="9"/>
    <w:bookmarkStart w:name="z16" w:id="10"/>
    <w:p>
      <w:pPr>
        <w:spacing w:after="0"/>
        <w:ind w:left="0"/>
        <w:jc w:val="both"/>
      </w:pPr>
      <w:r>
        <w:rPr>
          <w:rFonts w:ascii="Times New Roman"/>
          <w:b w:val="false"/>
          <w:i w:val="false"/>
          <w:color w:val="000000"/>
          <w:sz w:val="28"/>
        </w:rPr>
        <w:t>
      в) последнее предложение пояснений к подсубпозиции 4403 49 350 0 ТН ВЭД ЕАЭС исключить.</w:t>
      </w:r>
    </w:p>
    <w:bookmarkEnd w:id="10"/>
    <w:bookmarkStart w:name="z17" w:id="11"/>
    <w:p>
      <w:pPr>
        <w:spacing w:after="0"/>
        <w:ind w:left="0"/>
        <w:jc w:val="both"/>
      </w:pPr>
      <w:r>
        <w:rPr>
          <w:rFonts w:ascii="Times New Roman"/>
          <w:b w:val="false"/>
          <w:i w:val="false"/>
          <w:color w:val="000000"/>
          <w:sz w:val="28"/>
        </w:rPr>
        <w:t>
      2. В группе 72 субпозицию 7204 50 000 0 ТН ВЭД ЕАЭС и пояснения к ней исключить.</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