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f890" w14:textId="308f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мультимодальных и транзитных перевозок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9 декабря 2020 года № 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2018 – 2020 годы, утвержденного Решением Евразийского межправительственного совета от 25 октября 2017 г. № 3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общего рынка транспортных услуг и создания условий для планирования и организации грузовых транспортных операций в рамках цепочки поставок, для управления этими операциями и контроля за их осуществлением, а также в целях эффективного использования транзитного потенциала государств – членов Евразийского экономического союза (далее соответственно – государства-члены, Союз) и повышения качества транспортных услуг,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результатах анализа законодательства государств-членов в сфере осуществления мультимодальных и транзитных перевозок, а также анализа мирового рынка транспортных услуг и международных договоров в сфере транспорта и инфраструктуры, участниками которых являются государства-члены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-членам с даты опубликования настоящей Рекомендации на официальном сайте Союз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В рамках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, утвержденных Решением Высшего Евразийского экономического совета от 26 декабря 2016 г. № 19, провести в 2021 – 2023 годах работу по совершенствованию законодательства государств-членов в сфере мультимодальных и транзитных перевозок, в том числе с учетом необходимости выработки предложений, касающихся принципов организации в рамках Союза смешанных перевозок (включая определение терминологии и подходов к заключению договоров с учетом особенностей осуществления международных перевозок по территориям государств-членов и международных перевозок, связанных с пересечением таможенной границы Союз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При разработке проектов нормативных правовых актов государств-членов, регламентирующих вопросы развития смешанных перевозок в соответствии с требованиями международных стандартов, принимать во внимани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Конвенции о международных смешанных перевозках грузов от 24 мая 1980 года и иных международных договоров Организации Объединенных Наций (ООН), которые устанавливают применение унифицированных документов при перевозках грузов и правила осуществления перевозок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и рекомендации Международной федерации экспедиторских ассоциаций, Балтийского и международного морского совета, Конференции ООН по торговле и развитию, Международной торговой палаты, Европейской экономической комиссии ООН и Экономической и социальной комиссии ООН для Азии и Тихого океана, касающиеся создания правовых инструментов регулирования транзитных и смешанных (интермодальных, мультимодальных, комбинированных) перевозок, а также стандарты и рекомендации Центра ООН по упрощению процедур торговли и электронным деловым операциям (в том числе справочные модели данных мультимодальных перевозок и др.)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 При подготовке проектов программных и стратегических документов по развитию транзитных и смешанных перевозок в государствах-членах принимать во внимание необходимость рационального взаимодействия, которое позволит обеспечить эффективную мобильность транзитных грузопотоков в Союзе, повысит уровень использования провозных возможностей всех видов транспорта, сокращение непроизводительной работы подвижного состава и снижение транспортных издержек в конечной стоимости товар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