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d397" w14:textId="62dd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нарушений требований к производству ювелирных и других изделий, перемещенных из одного государства –члена Евразийского экономического союза в другое, в отношении которых осуществляется обмен информацией между органами государств-членов, уполномоченными на нормативное правовое регулирование в сфере производства, использования и обращения драгоценных металлов и драгоценных камней, а также изделий из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января 2021 года № 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нарушений требований к производству ювелирных и других изделий, перемещенных из одного государства – члена Евразийского экономического союза в другое, в отношении которых осуществляется обмен информацией между органами государств-членов, уполномоченными на нормативное правовое регулирование в сфере производства, использования и обращения драгоценных металлов и драгоценных камней, а также изделий из них.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года, но не ранее чем по истечении 30 календарных дней с даты официального опубликования настоящего Решения.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г. № 5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нарушений требований к производству ювелирных и других изделий, перемещенных из одного государства – члена Евразийского экономического союза в другое, в отношении которых осуществляется обмен информацией между органами государств-членов, уполномоченными на нормативное правовое регулирование в сфере производства, использования и обращения драгоценных металлов и драгоценных камней, а также изделий из них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Несоответствие пробы ювелирных и других изделий пробе, указанной в знаке пробирного клейма государства – члена Евразийского экономического союза (далее – государство-член), на территории которого они изготовлены или на территорию которого ввезены.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Отсутствие на ювелирных и других изделиях знака пробирного клейма при наличии оттиска именника изготовителя.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на ювелирных и других изделиях незарегистрированного оттиска именника изготовителя.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Невыполнение требований, предъявляемых к припоям в соответствии с Требованиями к опробованию, анализу и клеймению ювелирных и других изделий, утвержденными Решением Совета Евразийской экономической комиссии от 5 марта 2021 г. № 10 (далее – Требования).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Невыполнение требований, предъявляемых к изделиям, имеющим части, изготовленные из недрагоценных металлов, либо сочетания частей из драгоценных металлов с частями из недрагоценных металлов, в соответствии с Требованиями.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Невыполнение требований, предъявляемых к покрытию (плакировке) ювелирных и других изделий драгоценным металлом в соответствии с Требованиями.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Несоблюдение минусового допуска по содержанию серебра (при отсутствии возможности взять пробу от основного сплава без припоя) или применение указанной нормы при проведении разрушающего анализа основного сплава серебряных изделий без припоя.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Использование недрагоценных металлов и иных материалов с целью усиления, утяжеления или заполнения полостей ювелирных и других изделий в нарушение Требований.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Отсутствие информации о наименовании и классификационных характеристиках драгоценных камней, используемых в качестве вставок в ювелирных и других изделиях, перемещенных из одного государства-члена в другое, предусмотренных требованиями нормативно-технической документации, применяемой в рамках Евразийского экономического союза, и (или) законодательства государства-члена, на территории которого они произведены.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Несоответствие характеристик драгоценных камней, используемых в качестве вставок в ювелирных и других изделиях, сопроводительным документам.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Использование наименования природных драгоценных камней для обозначения вставок из материалов искусственного происхождения, обладающих характеристиками (свойствами) драгоценных камней, без указания на их искусственное происхождение.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Отсутствие сведений о происхождении драгоценных камней, перемещенных из одного государства-члена в другое, используемых в ювелирных изделиях.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