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7d7b5" w14:textId="9e7d7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драгоценных и полудрагоценных камней, а также в некоторые решения Коллегии Евразийской экономической комиссии</w:t>
      </w:r>
    </w:p>
    <w:p>
      <w:pPr>
        <w:spacing w:after="0"/>
        <w:ind w:left="0"/>
        <w:jc w:val="both"/>
      </w:pPr>
      <w:r>
        <w:rPr>
          <w:rFonts w:ascii="Times New Roman"/>
          <w:b w:val="false"/>
          <w:i w:val="false"/>
          <w:color w:val="000000"/>
          <w:sz w:val="28"/>
        </w:rPr>
        <w:t>Решение Коллегии Евразийской экономической комиссии от 16 февраля 2021 года № 13.</w:t>
      </w:r>
    </w:p>
    <w:p>
      <w:pPr>
        <w:spacing w:after="0"/>
        <w:ind w:left="0"/>
        <w:jc w:val="both"/>
      </w:pPr>
      <w:bookmarkStart w:name="z4" w:id="0"/>
      <w:r>
        <w:rPr>
          <w:rFonts w:ascii="Times New Roman"/>
          <w:b w:val="false"/>
          <w:i w:val="false"/>
          <w:color w:val="000000"/>
          <w:sz w:val="28"/>
        </w:rPr>
        <w:t xml:space="preserve">
      В соответствии со статьями 42 и 45 Договора о Евразийском экономическом союзе от 29 мая 2014 года и статьей 2.4 Соглашения о свободной торговле между Евразийским экономическим союзом и его государствами-членами, с одной стороны, и Социалистической Республикой Вьетнам, с другой стороны, от 29 мая 2015 года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1.Утратил силу решением Коллегии Евразийской экономической комиссии от 17.08.2021 </w:t>
      </w:r>
      <w:r>
        <w:rPr>
          <w:rFonts w:ascii="Times New Roman"/>
          <w:b w:val="false"/>
          <w:i w:val="false"/>
          <w:color w:val="000000"/>
          <w:sz w:val="28"/>
        </w:rPr>
        <w:t>№ 100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p>
    <w:bookmarkStart w:name="z11" w:id="1"/>
    <w:p>
      <w:pPr>
        <w:spacing w:after="0"/>
        <w:ind w:left="0"/>
        <w:jc w:val="both"/>
      </w:pPr>
      <w:r>
        <w:rPr>
          <w:rFonts w:ascii="Times New Roman"/>
          <w:b w:val="false"/>
          <w:i w:val="false"/>
          <w:color w:val="000000"/>
          <w:sz w:val="28"/>
        </w:rPr>
        <w:t>
      2. Внести в решения Коллегии Евразийской экономической комиссии изменения согласно приложению № 4.</w:t>
      </w:r>
    </w:p>
    <w:bookmarkEnd w:id="1"/>
    <w:bookmarkStart w:name="z12" w:id="2"/>
    <w:p>
      <w:pPr>
        <w:spacing w:after="0"/>
        <w:ind w:left="0"/>
        <w:jc w:val="both"/>
      </w:pP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 но не ранее даты вступления в силу решения Совета Евразийской экономической комиссии о внесении изменений в некоторые решения Совета Евразийской экономической комиссии в отношении отдельных видов драгоценных и полудрагоценных камней.</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 Мясникович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Решению Коллегии</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16 февраля 2021 г. № 13 </w:t>
            </w:r>
          </w:p>
        </w:tc>
      </w:tr>
    </w:tbl>
    <w:p>
      <w:pPr>
        <w:spacing w:after="0"/>
        <w:ind w:left="0"/>
        <w:jc w:val="both"/>
      </w:pPr>
      <w:r>
        <w:rPr>
          <w:rFonts w:ascii="Times New Roman"/>
          <w:b w:val="false"/>
          <w:i w:val="false"/>
          <w:color w:val="ff0000"/>
          <w:sz w:val="28"/>
        </w:rPr>
        <w:t xml:space="preserve">
      Сноска. Приложение 1 утратило силу Решением Коллегии Евразийской экономической комиссии от 17.08.2021 </w:t>
      </w:r>
      <w:r>
        <w:rPr>
          <w:rFonts w:ascii="Times New Roman"/>
          <w:b w:val="false"/>
          <w:i w:val="false"/>
          <w:color w:val="ff0000"/>
          <w:sz w:val="28"/>
        </w:rPr>
        <w:t>№ 100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2  </w:t>
            </w:r>
            <w:r>
              <w:br/>
            </w:r>
            <w:r>
              <w:rPr>
                <w:rFonts w:ascii="Times New Roman"/>
                <w:b w:val="false"/>
                <w:i w:val="false"/>
                <w:color w:val="000000"/>
                <w:sz w:val="20"/>
              </w:rPr>
              <w:t xml:space="preserve">к Решению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16 февраля 2021 г. № 13   </w:t>
            </w:r>
          </w:p>
        </w:tc>
      </w:tr>
    </w:tbl>
    <w:p>
      <w:pPr>
        <w:spacing w:after="0"/>
        <w:ind w:left="0"/>
        <w:jc w:val="both"/>
      </w:pPr>
      <w:r>
        <w:rPr>
          <w:rFonts w:ascii="Times New Roman"/>
          <w:b w:val="false"/>
          <w:i w:val="false"/>
          <w:color w:val="ff0000"/>
          <w:sz w:val="28"/>
        </w:rPr>
        <w:t xml:space="preserve">
      Сноска. Приложение 2 утратило силу Решением Коллегии Евразийской экономической комиссии от 17.08.2021 </w:t>
      </w:r>
      <w:r>
        <w:rPr>
          <w:rFonts w:ascii="Times New Roman"/>
          <w:b w:val="false"/>
          <w:i w:val="false"/>
          <w:color w:val="ff0000"/>
          <w:sz w:val="28"/>
        </w:rPr>
        <w:t>№ 100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 xml:space="preserve">к Решению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16 февраля 2021 г. № 13 </w:t>
            </w:r>
          </w:p>
        </w:tc>
      </w:tr>
    </w:tbl>
    <w:p>
      <w:pPr>
        <w:spacing w:after="0"/>
        <w:ind w:left="0"/>
        <w:jc w:val="both"/>
      </w:pPr>
      <w:r>
        <w:rPr>
          <w:rFonts w:ascii="Times New Roman"/>
          <w:b w:val="false"/>
          <w:i w:val="false"/>
          <w:color w:val="ff0000"/>
          <w:sz w:val="28"/>
        </w:rPr>
        <w:t xml:space="preserve">
      Сноска. Приложение 3 утратило силу Решением Коллегии Евразийской экономической комиссии от 17.08.2021 </w:t>
      </w:r>
      <w:r>
        <w:rPr>
          <w:rFonts w:ascii="Times New Roman"/>
          <w:b w:val="false"/>
          <w:i w:val="false"/>
          <w:color w:val="ff0000"/>
          <w:sz w:val="28"/>
        </w:rPr>
        <w:t>№ 100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Решению Коллегии</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 xml:space="preserve">от 16 февраля 2021 г. № 13 </w:t>
            </w:r>
          </w:p>
        </w:tc>
      </w:tr>
    </w:tbl>
    <w:bookmarkStart w:name="z21" w:id="3"/>
    <w:p>
      <w:pPr>
        <w:spacing w:after="0"/>
        <w:ind w:left="0"/>
        <w:jc w:val="left"/>
      </w:pPr>
      <w:r>
        <w:rPr>
          <w:rFonts w:ascii="Times New Roman"/>
          <w:b/>
          <w:i w:val="false"/>
          <w:color w:val="000000"/>
        </w:rPr>
        <w:t xml:space="preserve"> ИЗМЕНЕНИЯ,</w:t>
      </w:r>
      <w:r>
        <w:br/>
      </w:r>
      <w:r>
        <w:rPr>
          <w:rFonts w:ascii="Times New Roman"/>
          <w:b/>
          <w:i w:val="false"/>
          <w:color w:val="000000"/>
        </w:rPr>
        <w:t xml:space="preserve">вносимые в решения Коллегии Евразийской экономической комиссии </w:t>
      </w:r>
    </w:p>
    <w:bookmarkEnd w:id="3"/>
    <w:bookmarkStart w:name="z22"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Решении</w:t>
      </w:r>
      <w:r>
        <w:rPr>
          <w:rFonts w:ascii="Times New Roman"/>
          <w:b w:val="false"/>
          <w:i w:val="false"/>
          <w:color w:val="000000"/>
          <w:sz w:val="28"/>
        </w:rPr>
        <w:t xml:space="preserve"> Коллегии Евразийской экономической комиссии от 21 апреля 2015 г. № 30 "О мерах нетарифного регулирования":</w:t>
      </w:r>
    </w:p>
    <w:bookmarkEnd w:id="4"/>
    <w:bookmarkStart w:name="z23" w:id="5"/>
    <w:p>
      <w:pPr>
        <w:spacing w:after="0"/>
        <w:ind w:left="0"/>
        <w:jc w:val="both"/>
      </w:pPr>
      <w:r>
        <w:rPr>
          <w:rFonts w:ascii="Times New Roman"/>
          <w:b w:val="false"/>
          <w:i w:val="false"/>
          <w:color w:val="000000"/>
          <w:sz w:val="28"/>
        </w:rPr>
        <w:t>
      а) в перечне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 (</w:t>
      </w:r>
      <w:r>
        <w:rPr>
          <w:rFonts w:ascii="Times New Roman"/>
          <w:b w:val="false"/>
          <w:i w:val="false"/>
          <w:color w:val="000000"/>
          <w:sz w:val="28"/>
        </w:rPr>
        <w:t>приложение № 2</w:t>
      </w:r>
      <w:r>
        <w:rPr>
          <w:rFonts w:ascii="Times New Roman"/>
          <w:b w:val="false"/>
          <w:i w:val="false"/>
          <w:color w:val="000000"/>
          <w:sz w:val="28"/>
        </w:rPr>
        <w:t xml:space="preserve"> к указанному Решению), в позиции 6 таблицы 2 раздела 2.9 слова "из 7102 39 000 0" заменить кодом "7102 39 000" ТН ВЭД ЕАЭС;</w:t>
      </w:r>
    </w:p>
    <w:bookmarkEnd w:id="5"/>
    <w:bookmarkStart w:name="z24" w:id="6"/>
    <w:p>
      <w:pPr>
        <w:spacing w:after="0"/>
        <w:ind w:left="0"/>
        <w:jc w:val="both"/>
      </w:pPr>
      <w:r>
        <w:rPr>
          <w:rFonts w:ascii="Times New Roman"/>
          <w:b w:val="false"/>
          <w:i w:val="false"/>
          <w:color w:val="000000"/>
          <w:sz w:val="28"/>
        </w:rPr>
        <w:t xml:space="preserve">
      б) в абзаце втором пункта 3 </w:t>
      </w:r>
      <w:r>
        <w:rPr>
          <w:rFonts w:ascii="Times New Roman"/>
          <w:b w:val="false"/>
          <w:i w:val="false"/>
          <w:color w:val="000000"/>
          <w:sz w:val="28"/>
        </w:rPr>
        <w:t>приложения № 2</w:t>
      </w:r>
      <w:r>
        <w:rPr>
          <w:rFonts w:ascii="Times New Roman"/>
          <w:b w:val="false"/>
          <w:i w:val="false"/>
          <w:color w:val="000000"/>
          <w:sz w:val="28"/>
        </w:rPr>
        <w:t xml:space="preserve"> к Положению о ввозе на таможенную территорию Евразийского экономического союза и вывозе с таможенной территории Евразийского экономического союза драгоценных камней (</w:t>
      </w:r>
      <w:r>
        <w:rPr>
          <w:rFonts w:ascii="Times New Roman"/>
          <w:b w:val="false"/>
          <w:i w:val="false"/>
          <w:color w:val="000000"/>
          <w:sz w:val="28"/>
        </w:rPr>
        <w:t>приложение № 13</w:t>
      </w:r>
      <w:r>
        <w:rPr>
          <w:rFonts w:ascii="Times New Roman"/>
          <w:b w:val="false"/>
          <w:i w:val="false"/>
          <w:color w:val="000000"/>
          <w:sz w:val="28"/>
        </w:rPr>
        <w:t xml:space="preserve"> к указанному Решению) слова "из 7102 39 000 0 ТН ВЭД ЕАЭС" заменить словами "7102 39 000 ТН ВЭД ЕАЭС".</w:t>
      </w:r>
    </w:p>
    <w:bookmarkEnd w:id="6"/>
    <w:bookmarkStart w:name="z25" w:id="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перечне</w:t>
      </w:r>
      <w:r>
        <w:rPr>
          <w:rFonts w:ascii="Times New Roman"/>
          <w:b w:val="false"/>
          <w:i w:val="false"/>
          <w:color w:val="000000"/>
          <w:sz w:val="28"/>
        </w:rPr>
        <w:t xml:space="preserve"> отдельных товаров, в отношении которых применяются ставки ввозных таможенных пошлин в соответствии с Соглашением о свободной торговле между Евразийским экономическим союзом и его государствами-членами, с одной стороны, и Социалистической Республикой Вьетнам, с другой стороны, от 29 мая 2015 года, и размеров таких ставок, утвержденном Решением Коллегии Евразийской экономической комиссии от 19 апреля 2016 г. № 36, позицию с кодом 7102 39 000 0 ТН ВЭД ЕАЭС заменить позициями следующего содержания:</w:t>
      </w:r>
    </w:p>
    <w:bookmarkEnd w:id="7"/>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39 000 1</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массой менее 0,3 карата</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7102 39 000 9</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утрачивает силу решением Коллегии Евразийской экономической комиссии от 29.06.2021 </w:t>
      </w:r>
      <w:r>
        <w:rPr>
          <w:rFonts w:ascii="Times New Roman"/>
          <w:b w:val="false"/>
          <w:i w:val="false"/>
          <w:color w:val="ff0000"/>
          <w:sz w:val="28"/>
        </w:rPr>
        <w:t>№ 70</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1 января 2022 г.).</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перечне</w:t>
      </w:r>
      <w:r>
        <w:rPr>
          <w:rFonts w:ascii="Times New Roman"/>
          <w:b w:val="false"/>
          <w:i w:val="false"/>
          <w:color w:val="000000"/>
          <w:sz w:val="28"/>
        </w:rPr>
        <w:t xml:space="preserve"> товаров и ставок, в отношении которых в течение переходного периода Республикой Армения применяются ставки ввозных таможенных пошлин, отличные от ставок Единого таможенного тарифа Евразийского экономического союза, утвержденном Решением Коллегии Евразийской экономической комиссии от 28 апреля 2020 г. № 62, позиции с кодами 7103 10 000 1, 7103 10 000 2, 7103 10 000 3, 7103 10 000 4, 7103 10 000 5, 7103 10 000 8, 7103 91 000 1, 7103 91 000 2, 7103 91 000 3, 7103 99 000 2, 7103 99 000 8, 7104 90 000 1, 7104 90 000 3, 7104 90 000 4, 7104 90 000 5, 7104 90 000 6 и 7104 90 000 8 ТН ВЭД ЕАЭС исключить.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