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e366" w14:textId="2e0e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№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февраля 2021 года № 18.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30), следующие изменения: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дополнить пунктом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Магнитно-резонансные томографы, системы магнитно-резонансной томографии, работающие в полосах радиочастот: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13 560 кГц +/– 1,0 % или 13 424 – 13 696 кГц;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14 600 кГц +/– 1,72 % или 14 348 – 14 852 кГц;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40,68 МГц +/– 1,0 % или 40,2 – 41,1 МГц;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63,8 МГц +/– 1,26 % или 62,90 – 64,61 МГц;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81,36 МГц +/– 1,0 % или 80,5 – 82,2 МГц;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127,7 МГц +/– 0,63 % или 126,8 – 128,51 МГц.";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подпункт 9 пункта 3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 радиоприемные средства, не содержащие радиоизлучающих устройств, в том числе встроенные либо входящие в состав других устройств;".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