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5437" w14:textId="0135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оборудования, а также в Решение Коллегии Евразийской экономической комиссии от 22 января 2019 г.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2021 года № 22. Утратило силу решением Коллегии Евразийской экономической комиссии от 14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14.01.2025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 Соглашения, но не ранее чем по истечении 30 календарных дней с даты официального опубликования настоящего Решения).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статьей 19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 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перечне товаров, в отношении которых применяются преференциальные ставки ввозных таможенных пошлин в соответствии с Временным соглашением, ведущим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и размеров таких ставок,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января 2019 г. № 10, позицию с кодом 8474 20 000 9 ТН ВЭД ЕАЭС заменить позициями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"8474 20 000 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самоходные на гусеничном ходу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8474 20 000 8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г. № 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г. № 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г. № 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