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e47a" w14:textId="c64e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наименование предусмотрено изменение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1 предусмотрено изменение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290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регулирования" признать утратившим силу.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2021 г. № 75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программу предусмотрены изменения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кокосовое. Общие технические условия.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пальмовое и его фракции. Общие технические условия.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пальмоядровое и его фракции. Общие технические условия.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Заменитель молочного жира. Технические условия.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31648-2012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25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Маргарины. Общие технические условия.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32188-2013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14 – 17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на основе растительных масел. Общие технические условия.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31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специального назначения. Общие технические условия.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33648-2015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растительные, жиры животные и продукты их переработки. Определение содержания твердого жира методом импульсного ядерно-магнитного резонанса.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горчичное. Технические условия.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8807-94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нежировых примесей и отстоя.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5481-2014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влаги и летучих веществ.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11812-66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продукты со смешанным составом жировой фазы. Метод обнаружения фальсификации.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30623-2018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2, статья 5, приложения 3,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растительные, жиры животные и продукты их переработки. Методы определения массовой доли трансизомеров жирных кислот.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8, 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сложных эфиров жирных кислот 2-МХПД, 3-МХПД и глицидиловых эфиров жирных кислот с применением ферментативного гидролиза.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AOCS Cd 29d-19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масла какао, произведенные с использованием модифицированных растительных масел. Определение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количества в масле какао и шоколаде.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льняное нерафинированное пищевое. Технические условия.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2645-2015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сафлоровое пищевое. Технические условия.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 РК 1428-2005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натуральные жирные кислоты. Метод определения неомыляемых веществ.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5479-64 с учетом ISO 3596:2000, ISO 18609:2000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Глицерин. Правила приемки и методы испытания.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7482-96 с учетом ISO 7366:1987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5, 9,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1,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дистиллированный. Общие технические условия.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6824-96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состава триглицеридов.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28928-91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совместимости с маслом какао.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28930-91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твердое и мыло туалетное. Правила приемки и методики выполнения измерений.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790-89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5, 9,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токоферолов и токотриенолов методом высокоэффективной жидкостной хроматографии.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9936:2016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состава и общего содержания стеролов. Метод газовой хроматографии.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12228-1:2014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микроэлементов методом оптической эмиссионной спектроскопии с индуктивно-связанной плазмой.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21033:2016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кунжутное (сезамовое). Технические условия.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8990-59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подсолнечное. Технические условия.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1129-2013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арахисовое. Технические условия.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7981-68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кукурузное. Технические условия.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8808-2000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из плодовых косточек и орехов миндаля. Технические условия.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30306-95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Технические условия.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28931-91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статьи 5, 8,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рапсовое. Технические условия.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31759-2012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конопляное. Технические условия.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8989-73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хлопковое рафинированное. Технические условия.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1128-75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соевое. Технические условия.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31760-2012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