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940d" w14:textId="8769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"Электромагнитная совместимость технических средств" (ТР ТС 020/2011),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"Электромагнитная совместимость технических средств" (ТР ТС 020/2011)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июня 2021 года № 76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11 и 12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"Электромагнитная совместимость технических средств" (ТР ТС 020/2011),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"Электромагнитная совместимость технических средств" (ТР ТС 020/2011) и осуществления оценки соответствия объектов технического регулирования, утвержденную Решением Коллегии Евразийской экономической комиссии от 15 января 2013 г. № 5, изменения согласно приложению.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 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2021 г. № 76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"Электромагнитная совместимость технических средств" (ТР ТС 020/2011),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"Электромагнитная совместимость технических средств" (ТР ТС 020/2011) и осуществления оценки соответствия объектов технического регулирования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позиции 3: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графе 3 последнее предложение изложить в следующей редакции: "Разработка ГОСТ на основе применения ГОСТ Р 55266-2012 (ЕN 300 386-2010) с учетом ETSI EN 300 386 VI.6.1 и ETSI EN 300 386 V2.1.1:2016";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графе 5 цифры "2013" заменить цифрами "2020";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графе 6 цифры "2014" заменить цифрами "2021".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позиции 24: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графе 3 последнее предложение изложить в следующей редакции: "Разработка ГОСТ на основе СТБ EN 55017-2013 (EN 55017:2011)";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графе 5 цифры "2017" заменить цифрами "2020";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графе 6 цифры "2018" заменить цифрами "2021".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позиции 52: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графе 3 последнее предложение изложить в следующей редакции: "Разработка ГОСТ на основе применения IEC 61000-4-6:2013/Cor 1:2015";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графе 5 цифры "2017" заменить цифрами "2020";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графе 6 цифры "2018" заменить цифрами "2021".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позициях 63, 64, 69, 101 – 103, 105, 115 – 117, 123, 124, 127 – 129, 131, 133: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графе 5 цифры "2017" заменить цифрами "2019";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графе 6 цифры "2018" заменить цифрами "2020".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позиции 81: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графе 5 цифры "2012" заменить цифрами "2018";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графе 6 цифры "2013" заменить цифрами "2019".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позиции 96: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графе 5 цифры "2016" заменить цифрами "2018";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графе 6 цифры "2017" заменить цифрами "2019".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позиции 100: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графе 3 последнее предложение изложить в следующей редакции: "Разработка ГОСТ на основе ГОСТ Р МЭК 61326-1-2014 (IEC 61326-1:2012)";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графе 5 цифры "2017" заменить цифрами "2020";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графе 6 цифры "2018" заменить цифрами "2021".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позиции 112: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графе 3 последнее предложение изложить в следующей редакции: "Разработка ГОСТ на основе ETSI 301 489-2 V2.1.1 (2019-04)";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графе 5 цифры "2017" заменить цифрами "2020";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графе 6 цифры "2018" заменить цифрами "2021".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позиции 113: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графе 3 последнее предложение изложить в следующей редакции: "Разработка ГОСТ на основе ETSI EN 301 489-3 V2/1/1 (2019-3)";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графе 5 цифры "2017" заменить цифрами "2020";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графе 6 цифры "2018" заменить цифрами "2021".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позиции 114: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графе 3 последнее предложение изложить в следующей редакции: "Разработка ГОСТ на основе ЕTSI EN 301 489-5 V.2.1.1 (2019 -04)";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графе 5 цифры "2017" заменить цифрами "2020";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графе 6 цифры "2018" заменить цифрами "2021".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позиции 122: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графе 3 последнее предложение изложить в следующей редакции: "Разработка ГОСТ на основе ETSI EN 301 489-15 V.2.1.1 (2016)";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графе 5 цифры "2017" заменить цифрами "2020";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графе 6 цифры "2018" заменить цифрами "2021".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позиции 125:</w:t>
      </w:r>
    </w:p>
    <w:bookmarkEnd w:id="45"/>
    <w:p>
      <w:pPr>
        <w:spacing w:after="0"/>
        <w:ind w:left="0"/>
        <w:jc w:val="both"/>
      </w:pPr>
      <w:bookmarkStart w:name="z52" w:id="46"/>
      <w:r>
        <w:rPr>
          <w:rFonts w:ascii="Times New Roman"/>
          <w:b w:val="false"/>
          <w:i w:val="false"/>
          <w:color w:val="000000"/>
          <w:sz w:val="28"/>
        </w:rPr>
        <w:t xml:space="preserve">
      а) в графе 3 последнее предложение изложить в следующей редакции: "Разработка ГОСТ на основе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ETSI EN 301 489-19 V2.1.1 (2019-04)";</w:t>
      </w:r>
    </w:p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графе 5 цифры "2017" заменить цифрами "2020";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графе 6 цифры "2018" заменить цифрами "2021".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позиции 126:</w:t>
      </w:r>
    </w:p>
    <w:bookmarkEnd w:id="49"/>
    <w:p>
      <w:pPr>
        <w:spacing w:after="0"/>
        <w:ind w:left="0"/>
        <w:jc w:val="both"/>
      </w:pPr>
      <w:bookmarkStart w:name="z56" w:id="50"/>
      <w:r>
        <w:rPr>
          <w:rFonts w:ascii="Times New Roman"/>
          <w:b w:val="false"/>
          <w:i w:val="false"/>
          <w:color w:val="000000"/>
          <w:sz w:val="28"/>
        </w:rPr>
        <w:t xml:space="preserve">
      а) в графе 3 последнее предложение изложить в следующей редакции: "Разработка ГОСТ на основе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ETSI EN 301 489-20 V2.1.1 (2019-04)";</w:t>
      </w:r>
    </w:p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графе 5 цифры "2017" заменить цифрами "2020";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графе 6 цифры "2018" заменить цифрами "2021".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позиции 130: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графе 3 последнее предложение изложить в следующей редакции: "Разработка ГОСТ на основе ETSI EN 301 489-27 V.2.1.1 (2016)";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графе 5 цифры "2017" заменить цифрами "2020";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графе 6 цифры "2018" заменить цифрами "2021".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позиции 132: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графе 3 последнее предложение изложить в следующей редакции: "Разработка ГОСТ на основе ETSI EN 301 489-31 V.2.1.1 (2016)";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графе 5 цифры "2017" заменить цифрами "2020";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графе 6 цифры "2018" заменить цифрами "2021".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позиции 137: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графе 3 последнее предложение изложить в следующей редакции: "Разработка ГОСТ на основе ГОСТ Р МЭК 60945-2007 (IEC 60945:2002) с учетом Cor:2008";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графе 5 цифры "2017" заменить цифрами "2020";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графе 6 цифры "2018" заменить цифрами "2021".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позиции 142: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графе 3 последнее предложение изложить в следующей редакции: "Разработка ГОСТ на основе применения ГОСТ Р 54485-2011 (ЕН 50065-2-1:2003) с учетом А1:2005";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графе 5 цифры "2017" заменить цифрами "2020";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графе 6 цифры "2018" заменить цифрами "2021".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позиции 150: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графе 5 цифры "2017" заменить цифрами "2018";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графе 6 цифры "2018" заменить цифрами "2019".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позиции 151: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графе 5 цифры "2017" заменить цифрами "2020";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графе 6 цифры "2018" заменить цифрами "2022".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позициях 153, 155, 156, 159 – 161, 166 – 168, 179 – 181: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графе 5 цифры "2018" заменить цифрами "2020";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графе 6 цифры "2019" заменить цифрами "2021".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позиции 157: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графе 3 последнее предложение изложить в следующей редакции: "Разработка ГОСТ на основе IEC 61204-3:2016 взамен ГОСТ 32132.3-2013 (IEC 61204-3:2000)";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графе 5 цифры "2017" заменить цифрами "2018";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графе 6 цифры "2018" заменить цифрами "2019".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позиции 158: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графе 5 цифры "2017" заменить цифрами "2010";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графе 6 цифры "2018" заменить цифрами "2022".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позиции 162: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графе 3 последнее предложение изложить в следующей редакции: "Разработка ГОСТ на основе CISPR 15-2018"; 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графе 5 цифры "2018" заменить цифрами "2020";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графе 6 цифры "2019" заменить цифрами "2021".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Позиции 163 и 169 исключить.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позициях 170, 171, 173, 176, 177: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графе 5 цифры "2017" заменить цифрами "2020";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графе 6 цифры "2018" заменить цифрами "2021".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позиции 172: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графе 3 последнее предложение изложить в следующей редакции: "Разработка ГОСТ на основе ETSI EN 301 489-33 V2.2.1 (2019-04)"; 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графе 5 цифры "2017" заменить цифрами "2020"; 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графе 6 цифры "2018" заменить цифрами "2021".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Дополнить позициями 182 – 260 следующего содержания: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Электромагнитная совместимость и спектр радиочастот (ERM). Стандарт по электромагнитной совместимости (EMC) для радиооборудования и служб радиосвязи. Часть 34. Частные требования для внешнего источника питания (EPS) мобильного телефона.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ETSI EN 301 489-34 V2.1.1 (2019-04)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совместимость. Системы управления дорожным движением. Требования и методы испытаний.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50293:2012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29.120.50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защиты от кратковременных перенапряжений для бытовых и аналогичных приборов (POP).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EN 50550-2016 на основе EN 50550:2011+АС:2012+А1:2014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автоматические электрические управляющие бытового и аналогичного назначения. Часть 2-15. Дополнительные требования к автоматическим электрическим устройствам контроля за потоком воздуха, потоком воды и уровнем воды.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60730-2-15:2017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Электромагнитная совместимость (ЭМС). Часть 4-9. Методы испытаний и измерений. Испытания на устойчивость к импульсному магнитному полю.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 61000-4-9:2016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(ЭМС). Часть 4-10. Методы испытаний и измерений. Испытания на устойчивость к колебательному затухающему магнитному полю.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 61000-4-10:2016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Электромагнитная совместимость (ЕМС). Часть 4-16. Методы испытаний и измерений. Испытание на помехоустойчивость к кондуктивным помехам общего вида в диапазоне частот от 0 Гц до 150 кГц. 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61000-4-16:2015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29.180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совместимость. Трансформаторы силовые, источники питания, электрические реакторы и аналогичные изделия.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62041:2017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электрических измерений (переменный ток). Общие требования, испытания и условия испытаний. Часть 21. Оборудование для установки тарифов и регулирования нагрузки.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ГОСТ IEC 62052-21-2014 на основе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IEC 62052-21:2004/AMD1:2016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энергопотребления (переменный ток). Установка тарифов и регулирование нагрузки. Часть 11. Дополнительные требования к электронным приемникам регулировки пульсации.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IEC 62054-11-2014 на основе IEC 62054-11:2004/AMD1:2016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энергопотребления (переменный ток). Установка тарифов и регулирование нагрузки. Часть 21. Дополнительные требования к выключателям с часовым механизмом.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 IEC 62054-21-2017 на основе IEC 62054-21:2004/ AMDI:2017+Cor1:2018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 электрические управляющие устройства бытового и аналогичного назначения. Часть 2-8. Дополнительные требования к электроприводным водяным клапанам, включая требования к механическим характеристикам.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IEC 60730-2-8-2012 на основе IEC 60730-2-8:2003/AMD2:2015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29.130.20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распределения и управления низковольтная. 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 2. Автоматические выключатели.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60947-2:2016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совместимость. Часть 4-5. Методы испытаний и измерений. Испытания на устойчивость к микросекундным импульсам большой энергии.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IEC 61000-4-5-2017 на основе IEC 61000-4-5:2014/AMD1:2017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25.040.40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35.240.50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Контроллеры программируемые. Часть 2. Требования к оборудованию и испытаниям.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61131-2:2017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Ворота. Требования к продукции. Часть 1. Изделия без характеристик огнестойкости и защиты от дыма.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13241:2003+А2:2016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33.060.40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кабельные распределительные для передачи телевизионных, звуковых сигналов и интерактивных услуг. Часть 2. Электромагнитная совместимость оборудования.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EN 50083-2-2015 на основе EN 50083-2:2012/A1:2015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Совместимость технических средств электромагнитная. Эмиссия гармонических составляющих тока техническими средствами 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потребляемым током не более 16 А (в одной фазе). Нормы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61000-3-2:2018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Ограничение изменений напряжения, колебаний напряжения и фликера в низковольтных системах электроснабжения общего назначения. Технические средства с потребляемым током не более 16 А (в одной фазе), подключаемые к электрической сети при несоблюдении определенных условий подключения. Нормы и методы испытаний.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 IEC 61000-3-3-2015 на основе IEC 61000-3-3:2013+AMD1:2017+AMD2:2021 CSV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Ограничение изменений напряжения, колебаний напряжения и фликера в низковольтных системах электроснабжения общего назначения. Технические средства с потребляемым током не более 75 А, подключаемые к электрической сети при определенных условиях. Нормы и методы испытаний.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61000-3-11:2017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Нормы гармонических составляющих тока, создаваемых техническими средствами с потребляемым током более 16 А, но не более 75 А (в одной фазе), подключаемыми к низковольтным распределительным системам электроснабжения. Нормы и методы испытаний.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IEC 61000-3-12-2016 на основе IEC 61000-3-12:2011/IS1:2012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Устойчивость к провалам, кратковременным прерываниям и изменениям напряжения электропитания. Требования и методы испытаний.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 61000-4-11:2020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Устойчивость к электромагнитным помехам технических средств, применяемых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жилых, коммерческих зонах и производственных зонах с малым энергопотреблением.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61000-6-1:2016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Совместимость технических средств электромагнитная. Электромагнитные помехи от технических средств, применяемых в промышленных 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зонах. Нормы и методы измерений.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IEC 61000-6-4:2016 на основе IEC 61000-6-4:2018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Совместимость технических средств электромагнитная. Устойчивость к электромагнитным помехам технических средств, применяемых 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электростанциях и подстанциях.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IEC 61000-6-5-2017 на основе IEC 61000-6-5:2015/Cor1:2017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Бытовые приборы, электрические инструменты и аналогичные устройства. Радиопомехи индустриальные. Нормы и методы испытаний.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CISPR 14-1:2020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 1-2. Аппаратура для измерения параметров индустриальных радиопомех и помехоустойчивости. Устройства для измерения кондуктивных радиопомех и испытаний на устойчивость к кондуктивным радиопомехам.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CISPR 16-1-2-2016 на основе CISPR 16-1-2:2014/AMD1:2017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 1-3. Аппаратура для измерения параметров индустриальных радиопомех и помехоустойчивости. Устройства для измерения мощности радиопомех.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30805.16.1.3-2013 на основе CISPR 16-1-3:2004/AMD1:2016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 1-4. Аппаратура для измерения параметров индустриальных радиопомех и помехоустойчивости. Устройства для измерения излучаемых радиопомех и испытаний на устойчивость к излучаемым радиопомехам.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CISPR 16-1-4-2013 на основе CISPR 16-1-4:2012/AMD2:2017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 2-1. Методы измерений параметров индустриальных радиопомех и помехоустойчивости. Измерение кондуктивных радиопомех.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CISPR 16-2-1:2014/AMD1:2017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2-3. Методы измерений параметров индустриальных радиопомех и помехоустойчивости. Измерения излучаемых радиопомех.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CISPR 16-2-3:2016+ AMD 1:2019 CSV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Неопределенность измерений в области электромагнитной совместимости.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CISPR 16-4-2:2014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43.060.50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измерения электрической энергии переменного тока. Общие требования. Испытания и условия испытаний. Часть 11. Счетчики электрической энергии.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31818.11-2012 (IEC 62052-11:2003) на основе IEC 62052-11:2003/AMD1:2016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17.220.20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измерения электрической энергии переменного тока. Частные требования. Часть 11. Электромеханические счетчики активной энергии классов точности 0,5, 1 и 2.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31819.11-2012 на основе IEC 62053-11:2003/AMD1:2016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измерения электрической энергии переменного тока. Частные требования. Часть 22. Статические счетчики активной энергии классов точности 0,2S и 0,5S.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31819.22-2012 на основе IEC 62053-22:2003/AMD1:2016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измерения электрической энергии переменного тока. Частные требования. Часть 23. Статические счетчики реактивной энергии.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31819.23-2012 на основе IEC 62053-23:2003/AMD1:2016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Технические средства радиосвязи. Часть 1. Общие технические требования и методы испытаний.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ETSI EN 301 489-1 V2.2.3 (2019-11)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Технические средства радиосвязи. Часть 12. Частные требования к земным станциям с малой температурой фиксированной спутниковой службы, работающим в полосах частот от 4 до 30 ГГц.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32134.12-2013 на основе ETSI EN 301 489-12 V.2.2.2 (2008)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Электромагнитная совместимость. Стандарт на группу однородной продукции для лифтов, эскалаторов и пассажирских конвейеров. Помехоустойчивость. 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12016:2013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91.140.90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совместимость. Стандарт на группу однородной продукции для лифтов, эскалаторов и пассажирских конвейеров. Электромагнитная эмиссия.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 12015:2020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Системы бесперебойного питания. Требования и методы испытаний.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62040-2:2016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напольного транспорта. Электромагнитная совместимость.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 12895:2015+A1:2019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33.100.01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 и техника строительная. Электромагнитная совместимость (ЭМС) машин с внутренним источником электропитания. Часть 1. Общие требования к ЭМС при обычных электромагнитных условиях окружающей среды.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13766-1:2018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33.100.01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землеройные и техника строительная. Электромагнитная совместимость (ЭМС) машин с внутренним источником электропитания. Часть 2. Дополнительные требования к ЭМС для функциональной безопасности.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13766-2:2018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29.020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29.120.50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Устройства защитного отключения, управляемые дифференциальным током (УЗО-Д), бытового и аналогичного назначения. Требования и методы испытаний.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61543:1995+А1:2004/А2:2005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29.140.20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общего освещения. Электромагнитная совместимость. Требования к помехоустойчивости. Часть 1. Метод испытания на помехоустойчивость к реальному световому фликерметру и колебаниям напряжения.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 TR 61547-1:2020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29.200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силовых электрических приводов с регулируемой скоростью. Часть 3. Требования к электромагнитной совместимости и специальные методы испытаний.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61800-3:2017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контактной сварки. Часть 2. Требования к электромагнитной совместимости (EMC).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 62135-2:2020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29.200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Статические системы переключения (STS). Часть 2. Требования к электромагнитной совместимости.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55061-2012 (IEC 62310-2:2006)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Приемники радио- и телевизионные и связанное с ними оборудование. Характеристики помехоустойчивости. Нормы и методы измерений.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EN 55020-2016 c учетом EN 55020:2007/А1:2011, EN 55020:2007А2:2016, EN 55020:2007/IS1:2009, EN 55020:2007/IS2:2010, EN 55020:2007/IS3:2014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по электромагнитной совместимости (EMC) для радиооборудования и радиослужб. Часть 6. Специальные условия для оборудования цифровой усовершенствованной беспроводной связи (DECT).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ETSI EN 301 489-6 V2.2.1 (2019-04)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и спектр радиочастот (ERM). Стандарт по электромагнитной совместимости (EMC) для радиооборудования и радиослужб. Часть 9. Специальные условия для беспроводных микрофонов, аналогичного радиочастотного (RF) оборудования звуковых линий, беспроводной аудиоаппаратуры и устройств ушного мониторинга.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ETSI EN 301 489-6 V2.2.1 (2019-04)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33.060.20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и спектр радиочастот (ERM). Стандарт по электромагнитной совместимости (EMC) для радиооборудования и радиослужб. Часть 23. Специальные условия для базовой станции (BS) и ретранслятора IMT-2000 CDMA c прямым расширением спектра (UTRA и E-UTRA) и вспомогательного оборудования.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ETSI EN 301 489-23 V1.5.1 (2011-11)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33.060.20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и спектр радиочастот (ERM). Стандарт по электромагнитной совместимости (EMC) для радиооборудования и радиослужб. Часть 24. Специальные условия для подвижного и портативного (UE) радиооборудования IMT-2000 CDMA с прямым расширением спектра (UTRA и E-UTRA) и вспомогательного оборудования.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СТБ ETSI EN 301 489-24-2013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средства, суда и машины, работающие от двигателей внутреннего сгорания. Характеристики радиопомех. Нормы и методы измерений для защиты бортовых приемников.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CISPR 25:2016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17.140.50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Слуховые аппараты. Требования и методы испытаний.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 60118-13:2019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11.040.01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33.100.10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испытания.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 60601-1-2:2014+AMD1:2019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11.080.10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Кресла-коляски. Часть 21. Требования и методы испытаний для обеспечения электромагнитной совместимости кресел-колясок с электроприводом и скутеров с зарядными устройствами.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ИСО 7176-21-2015 (ISO 7176-21:2009)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01.040.43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43.040.10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дорожный. Помехи кондуктивные, емкостные и индуктивные. Часть 1. Термины, определения и общие положения.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ISO 7637-1-2016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43.040.10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дорожный. Методы испытаний нарушений электрического режима от электростатических разрядов.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ISO 10605-2017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Проводная система зарядки электрических транспортных средств. 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 21-1. Требования электромагнитной совместимости к бортовым зарядным устройствам электрических транспортных средств в части подключения к источнику питания переменного или постоянного тока.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61851-21-1:2017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Проводная система зарядки электрических транспортных средств. 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 21-2. Требования к электрическим транспортным средствам в части подключения к источнику питания переменного или постоянного тока. Требования электромагнитной совместимости к внешним системам зарядки электрических транспортных 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61851-21-2:2018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43.040.10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дорожный. Электрические помехи, вызываемые проводимостью и соединением. Часть 3. Передача неустановившихся электрических токов путем емкостной и индуктивной связи по линиям, не являющимся питающими.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ISO 7637-3-2017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 технических средств электромагнитная. Приборы электрические для обнаружения и измерения горючих газов, токсичных газов или кислорода.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50270:2015+AC:2016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(ЭМС). Часть 4-12. Методы испытаний и измерений. Испытание на устойчивость к звенящей волне.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61000-4-12:2017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(EMC). Часть 4-19. Методы испытаний и измерений. Испытание на устойчивость к кондуктивным помехам, помехам при дифференциальном включении и при передаче сигналов в диапазоне частот от 2 кГц до 150 кГц на портах электропитания переменного тока.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61000-4-19:2014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Электромагнитная совместимость (ЕМС). Часть 4-31. Методы испытаний и измерений. Испытание на устойчивость к широкополосным кондуктивным помехам, воздействующим на порты электропитания переменного тока. 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61000-4-31:2016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(ЕМС). Часть 4-33. Методы испытаний и измерений. Методы измерений переходных параметров высокой мощности.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61000-4-33:2005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25.040.40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оборудование для измерения, управления и лабораторного применения. Требования ЭМС. Часть 3-2. Требования помехоустойчивости для систем, связанных с безопасностью, и оборудования, предназначенного для выполнения функций, связанных с безопасностью (функциональная безопасность). Промышленные применения с учетом определенной электромагнитной обстановки.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61326-3-2:2017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25.040.40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оборудование для измерения, управления и лабораторного применения. Требования ЭМС. Часть 3-1. Требования помехоустойчивости для систем, связанных с безопасностью, и оборудования, предназначенного для выполнения функций, связанных с безопасностью (функциональная безопасность). Общее промышленное применение.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61326-3-1:2017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мультимедийного оборудования. Требования к помехоустойчивости.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CISPR 35:2016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(ЭМС). Часть 6-2. Общие стандарты. Стандарт помехоустойчивости для промышленных обстановок.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61000-6-2(2016)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(ЭМС). Часть 4-39. Методы испытаний и измерений. Испытания на устойчивость к излученным полям в непосредственной близости.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61000-4-39(2017)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(ЭМС). Часть 6-7. Общие стандарты. Требования помехоустойчивости для оборудования, предназначенного для выполнения функций в системе, связанной с безопасностью (функциональная безопасность) в промышленных расположениях.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61000-6-7(2014)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(ЭМС). Часть 4-22. Методы испытаний и измерений. Измерения излучаемой электромагнитной эмиссии и помехоустойчивости в полностью безэховых камерах.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61000-4-22(2010)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 (ЕМС). Часть 4-21. Методы испытаний и измерений. Методы испытаний в реверберационной камере.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61000-4-21:2011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33.100.10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Электромагнитная совместимость. Оборудование промышленное, научное и медицинское. Характеристики радиочастотных помех. Нормы и методы испытаний.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ГОСТ CISPR 11-2017 на основе CISPR 11:2015+АMD1:2016+AMD2:2019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29.120.50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устройствам автоматического повторного включения (АПВ) для автоматических выключателей, АВДТ и ВДТ для бытового и аналогичного применения.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IEC 63024:2017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 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Дополнить примечанием следующего содержания: 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"Примечание.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межгосударственного стандарта на основе международного или регионального (европейского) стандарта необходимо руководствоваться актуальной версией таких стандартов (включая все изменения) или заменяющим стандартом.".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