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1612" w14:textId="4f31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грузовых шин, происходящих из Китайской Народной Республики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13 ноября 2020 г.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84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28 июня 2026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154, в отношении ввозимых на таможенную территорию Евразийского экономического союза грузовых шин, происходящих из Китайской Народной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154;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ноября 2020 г. № 143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ноября 2020 г. № 143 "О продлении действия антидемпинговой меры в отношении грузовых шин, происходящих из Китайской Народной Республики и ввозимых на таможенную территорию Евразийского экономического союза".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