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dd27" w14:textId="81cd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алюминиевой посуды, происходящей из Китайской Народной Республики и ввозимой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августа 2021 года № 107.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Применить антидемпинговую меру посредством введения антидемпинговой пошлины в размере 21,89 процента от таможенной стоимости в отношении ввозимой на таможенную территорию Евразийского экономического союза штампованной и литой алюминиевой посуды для бытовых и иных нужд, с покрытием и без него, предназначенной для приготовления или подогрева пищи тепловым способом, происходящей из Китайской Народной Республики и классифицируемой кодами 7615 10 100 0, 7615 10 800 9, 7616 99 100 8 и 7616 99 900 8 ТН ВЭД ЕАЭС, установив срок действия данной антидемпинговой меры 5 лет.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кодом ТН ВЭД ЕАЭС, так и наименованием товара.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