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114d" w14:textId="edd1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2021 г. № 118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20 сентября 2010 г. № 378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классификаторе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061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качестве проб (образцов) для проведения исследований и испытаний, не связанных с процедурой оценки соответствия обязательным требованиям технических регламентов Евразийского экономического союза (Таможенного союза)";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с кодом 063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качестве проб (образцов) для целей проведения оценки соответствия обязательным требованиям технических регламентов Евразийского экономического союза (Таможенного союза)";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рамках соглашения о защите и поощрении капиталовложений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соответствии с межправительственными договорами о производственной и научно-технической кооперации предприятий оборонных отраслей промышленности (для Российской Федерации)".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классификаторе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4.3.1 подраздела 4.3 дополнить позицией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"Акциз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1.1 пункта 1 статьи 185 Налогового кодекса Российской Федерации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4.4.1 подраздела 4.4 дополнить позицией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"НДС не уплачивается 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в Калининградской области в соответствии с подпунктом 1.1 пункта 1 статьи 151 Налогового кодекса Российской Федерации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КН".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классификаторе видов документов и сведений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а) раздел 4 после позиции с кодом 04131 дополнить позицией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Интернет-заказ (дата и номер), в соответствии с которым были приобретены товары, таможенное декларирование которых осуществляется в рамках пилотного проекта (эксперимента), проводимого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5 апреля 2021 г. № 7";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 7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"07051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защите и поощрении капиталовложений (для Российской Федерации)";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раздел 10 после позиции с кодом 10046 дополнить позицией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"10047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интернет-площадки (интернет-магазина)".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Классификатор категорий товаров, которые могут быть заявлены к выпуску товаров до подачи декларации на товары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>), после позиции с кодом 01 дополнить позицией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товары, реализуемые физическим лицам с использованием информационно-телекоммуникационной сети "Интернет" с таможенного склада, таможенное декларирование которых осуществляется в рамках пилотного проекта (эксперимента), проводимого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5 апреля 2021 г. № 7".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