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7f6a" w14:textId="b6c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признаков и свойств сортов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23 ноября 2021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признаков и свойств сортов сельскохозяйственных растений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справочника выполняются Евразийской экономической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обращения семян сельскохозяйственных растений.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2021 г. № 155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признаков и свойств сортов сельскохозяйственных растений      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справочника   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значения признака сорта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 сорта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первого поколения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ингибиторам ацетолактат синтазы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белосемянный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газонная трава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длиннозерный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газонов и на корм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десертных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шампанских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и силос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зернофуражный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сушеные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отварной, пюре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лопающаяся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из севка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на зеленое перо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мягкозерная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зеленую массу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томатопродукты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низкопентозановый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миндаля,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вишни,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ранней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супы, обжаренный картофель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универсальные(ый)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цельноплодное консервирование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ценная(ый)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чипсы,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лист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молочно-восковой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штамбо- и кронообразователь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двуручка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созревания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ранний (ультраранний)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(раннеспелый)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(среднеспелый)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поздний (позднеспелый)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очень раннего до раннего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позднего до очень позднего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(безэруковый, низкоглюкозинолатый)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раннеспелый (урожайный)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среднеранний (урожайный, 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многорядный, 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пчелоопыляемое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тонкопленчатое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ярусная гетерофилия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типа (безэруковый)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сахаристый, среднеспелый (нормальный)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среднепоздний (нормальный, 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позднеспелый (сахаристый)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высокомасличный, 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урожайно-сахаристый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полудетерминантный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гибрид-опылитель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(бескосточковые)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очень 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среднеспелый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вьющийся, стелющийся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выращивания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защищенный грунт (закрытый грунт)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(приусадебное возделывание)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для защищенного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необогреваемая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малообъемная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зимующая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богара обеспеченная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и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посевы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подзимный посев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и 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поперечно-узкоэллиптическая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сильно-грушевидный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усеченно-коническая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овально-округлая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узкотреугольная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хоботовидная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вредителям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нематодоустойчивый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 к золотистой картофельной нематоде (R01)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восприимчив к золотистой картофельной нематоде (R01)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болезням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ризомании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 к раку, патотип 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восприимчив к раку, патотип I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   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признаков и свойств сортов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037 - 2021(ред.1)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23 ноября 2021 г. № 155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декабря 2021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систематизации и кодирования признаков и свойств сортов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формировании, ведении и использовании единого реестра сортов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сортов сельскохозяйственных растений, признаки и свойства сортов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международных (межгосударственных, региональных) аналогов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справочник имеет аналоги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реестр сортов растений, зарегистрированных с целью использования и дальнейшего размножения на территории Республики Армения, утвержденный приказом Министра сельского хозяйства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февраля 2019 г. № 28-Л "Об утверждении реестра сортов растений, зарегистрированных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использования и дальнейшего размножения на территории Республики Армения"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в рамках Государственного реестра сортов и гибридов растений, допущенных к использованию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Республики Беларусь, утвержденного постановлением Совета Министров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2006 г. № 1135 "О некоторых вопросах государственного регулирования семеноводства и сортоиспытания", ведется перечень кодов хозяйственно-ценных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биологических свойств сорта сельскохозяйственного растения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–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приказом Министра сельского хозяйства Республики Казахстан от 30 июля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ведется перечень кодирования признаков сортов сельскохозяйственных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в рамках Государственного реестра сортов и гибридов растений, допущенных к использованию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Кыргызской Республики, ведется перечень кодирования признаков сортов сельскохозяйственных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в рамках Государственного реестра селекционных достижений, допущенных к использованию, утверждаемого Министерством сельского хозяйства Российской Федерации, ведется перечень признаков сортов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комбинированный метод классификации.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содержит независимые разделы.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разделов применяется порядковый метод систематизации объектов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 справочника.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из справочника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и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справочника (состав полей справочника, области их значений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 формирования) указана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справочника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1 – элемент обязателен, повторения не допускаются;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n – элемент обязателен, должен повторяться n раз (n &gt; 1);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1..* – элемент обязателен, может повторяться без ограничений;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n..* – элемент обязателен, должен повторяться не менее n раз (n &gt; 1);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n..m – элемент обязателен, должен повторяться не менее n раз и не более m раз (n &gt; 1, m &gt; n);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0..1 – элемент опционален, повторения не допускаются;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0..* – элемент опционален, может повторяться без ограничений;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0..m – элемент опционален, может повторяться не более m раз (m &gt; 1).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разделе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[A-Z]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раздела справочника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Сведения о признаке сорта сельскохозяйственного растения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признака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[0-9]{2}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признака сорта сельскохозяйственного растения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признака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признака сорта сельскохозяйственного растения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Сведения о записи справочника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Сведения об акте, регламентирующем начало действия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 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1.4.4.1. 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 Мин. длина: 1. 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