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7724" w14:textId="1377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Методологию ведения статистики взаимной торговли товарами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Евразийской экономической коллегии от 28 декабря 2021 года № 185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формирования и распространения официальной статистической информации Евразийского экономического союза (приложение № 4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решила: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Методологию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статистики взаимной торговли товарами государств – членов Евразийского экономического союза, утвержденную Решением Коллегии Евразийской экономической комиссии от 25 декабря 2018 г. № 210, изменения согласно приложению.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c 1 июля 2022 г.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г. № 185    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      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Методологию ведения статистики взаимной торговли товарами государств – членов Евразийского экономического союза      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после абзаца четвертого дополнить абзацем следующего содержания: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"контрагент – лицо, выступающее стороной внешнеторговой сделки с импортером или экспортером;";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абзаце седьмом слова "с Договором" заменить словами "с правом Евразийского экономического союза".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Дополнить пунктами 21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и 21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 В целях гармонизации уполномоченные органы осуществляют сбор информации по формам статистических документов, которые должны содержать следующие обязательные сведения: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направление перемещения товара (импорт или экспорт);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код товара в соответствии с ТН ВЭД ЕАЭС;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описание товара;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страна назначения товара;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страна происхождения товара;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страна отправления товара;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торгующая страна;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вес нетто (в килограммах);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код дополнительной единицы измерения в соответствии с ТН ВЭД ЕАЭС;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количество товара в дополнительной единице измерения в соответствии с ТН ВЭД ЕАЭС;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стоимость товара и код валюты;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 статистическая стоимость товара (в долларах США);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 наименование и идентификационный номер экспортера (импортера);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 наименование и идентификационный номер контрагента.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Уполномоченные органы государств-членов могут дополнять формы статистических документов иными, чем предусмотрены настоящей Методологией, показателями и сведениями в соответствии с законодательством государств-членов.".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"товарами" дополнить словами ", не содержащие информацию, распространение и (или) предоставление которой ограничено в соответствии с законодательством государств-членов,".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"Уполномоченные органы и иные государственные органы, их должностные лица, иные лица, получившие в силу законодательства государства-члена, Договора и иных международных договоров и актов, составляющих право Евразийского экономического союза, доступ к конфиденциальной информации, не вправе разглашать, использовать в личных целях либо передавать третьим лицам, в том числе государственным органам, информацию, распространение и (или) предоставление которой ограничено.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конфиденциальности информации влечет ответственность в соответствии с законодательством государства-члена.".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